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90" w:right="198" w:firstLine="0"/>
        <w:jc w:val="center"/>
      </w:pPr>
      <w:r>
        <w:rPr/>
        <w:t>Информация</w:t>
      </w:r>
    </w:p>
    <w:p>
      <w:pPr>
        <w:pStyle w:val="BodyText"/>
        <w:spacing w:before="2"/>
        <w:ind w:left="190" w:right="200" w:firstLine="0"/>
        <w:jc w:val="center"/>
      </w:pPr>
      <w:r>
        <w:rPr/>
        <w:t>представленная в отчете организации-оператора по результатам сбора и обобщения информации в рамках проведения независимой оценки</w:t>
      </w:r>
    </w:p>
    <w:p>
      <w:pPr>
        <w:pStyle w:val="BodyText"/>
        <w:ind w:left="190" w:right="204" w:firstLine="0"/>
        <w:jc w:val="center"/>
      </w:pPr>
      <w:r>
        <w:rPr/>
        <w:t>качества условий оказания социальных услуг организациями социального обслуживания Ханты-Мансийского автономного округа – Югры</w:t>
      </w:r>
    </w:p>
    <w:p>
      <w:pPr>
        <w:pStyle w:val="BodyText"/>
        <w:spacing w:line="321" w:lineRule="exact"/>
        <w:ind w:left="190" w:right="198" w:firstLine="0"/>
        <w:jc w:val="center"/>
      </w:pPr>
      <w:r>
        <w:rPr/>
        <w:t>в 2019 году</w:t>
      </w:r>
    </w:p>
    <w:p>
      <w:pPr>
        <w:pStyle w:val="BodyText"/>
        <w:ind w:right="114"/>
      </w:pPr>
      <w:r>
        <w:rPr/>
        <w:t>В  2019  году  независимая  оценка  качества  проводилась  в  7  раз,  в ней участвовали как государственные, так и негосударственные поставщики социальных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spacing w:before="1"/>
        <w:ind w:right="106"/>
      </w:pPr>
      <w:r>
        <w:rPr/>
        <w:t>Независимая оценка осуществлялась в отношении 48 организаций, оказывающих  социальные  услуги  (36  государственных   организаций,  12 негосударственных</w:t>
      </w:r>
      <w:r>
        <w:rPr>
          <w:spacing w:val="-7"/>
        </w:rPr>
        <w:t> </w:t>
      </w:r>
      <w:r>
        <w:rPr/>
        <w:t>организаций).</w:t>
      </w:r>
    </w:p>
    <w:p>
      <w:pPr>
        <w:pStyle w:val="BodyText"/>
        <w:ind w:right="109"/>
      </w:pPr>
      <w:r>
        <w:rPr/>
        <w:t>Организацией-оператором     на     оказание      услуг      по      сбору  и  обобщению  информации  в  рамках  проведения  независимой  оценки   в</w:t>
      </w:r>
      <w:r>
        <w:rPr>
          <w:spacing w:val="36"/>
        </w:rPr>
        <w:t> </w:t>
      </w:r>
      <w:r>
        <w:rPr/>
        <w:t>2019</w:t>
      </w:r>
      <w:r>
        <w:rPr>
          <w:spacing w:val="37"/>
        </w:rPr>
        <w:t> </w:t>
      </w:r>
      <w:r>
        <w:rPr/>
        <w:t>году</w:t>
      </w:r>
      <w:r>
        <w:rPr>
          <w:spacing w:val="33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6"/>
        </w:rPr>
        <w:t> </w:t>
      </w:r>
      <w:r>
        <w:rPr/>
        <w:t>заключенным</w:t>
      </w:r>
      <w:r>
        <w:rPr>
          <w:spacing w:val="36"/>
        </w:rPr>
        <w:t> </w:t>
      </w:r>
      <w:r>
        <w:rPr/>
        <w:t>государственным</w:t>
      </w:r>
      <w:r>
        <w:rPr>
          <w:spacing w:val="36"/>
        </w:rPr>
        <w:t> </w:t>
      </w:r>
      <w:r>
        <w:rPr/>
        <w:t>контрактом</w:t>
      </w:r>
    </w:p>
    <w:p>
      <w:pPr>
        <w:pStyle w:val="BodyText"/>
        <w:spacing w:before="1"/>
        <w:ind w:right="116" w:firstLine="0"/>
      </w:pPr>
      <w:r>
        <w:rPr/>
        <w:t>№ ГК-06/19 от 07.05.2019 является ООО «Центр гуманитарных, социально-экономических и политических исследований-2» (г. Омск).</w:t>
      </w:r>
    </w:p>
    <w:p>
      <w:pPr>
        <w:pStyle w:val="BodyText"/>
        <w:ind w:right="118"/>
      </w:pPr>
      <w:r>
        <w:rPr/>
        <w:t>Оператором подготовлен отчет о выполненной услуге по государственному контракту, который прошел проверку (экспертизу) предоставленных сведений.</w:t>
      </w:r>
    </w:p>
    <w:p>
      <w:pPr>
        <w:pStyle w:val="BodyText"/>
        <w:tabs>
          <w:tab w:pos="8520" w:val="left" w:leader="none"/>
        </w:tabs>
        <w:ind w:right="108"/>
      </w:pPr>
      <w:r>
        <w:rPr/>
        <w:t>В     соответствии     с    </w:t>
      </w:r>
      <w:r>
        <w:rPr>
          <w:spacing w:val="6"/>
        </w:rPr>
        <w:t> </w:t>
      </w:r>
      <w:r>
        <w:rPr/>
        <w:t>действующим    </w:t>
      </w:r>
      <w:r>
        <w:rPr>
          <w:spacing w:val="4"/>
        </w:rPr>
        <w:t> </w:t>
      </w:r>
      <w:r>
        <w:rPr/>
        <w:t>законодательством</w:t>
      </w:r>
      <w:r>
        <w:rPr>
          <w:rFonts w:ascii="Calibri" w:hAnsi="Calibri"/>
          <w:position w:val="10"/>
          <w:sz w:val="14"/>
        </w:rPr>
        <w:t>1</w:t>
        <w:tab/>
      </w:r>
      <w:r>
        <w:rPr>
          <w:spacing w:val="-3"/>
        </w:rPr>
        <w:t>отчет </w:t>
      </w:r>
      <w:r>
        <w:rPr/>
        <w:t>организации-оператора был направлен в адрес председателя Общественного совета по проведению независимой оценки качества при Депсоцразвития Югры С.И. Филатова для формирования Общественным советом на его основе результатов независимой оценки в 2019 году, разработки предложений об улучшении качества их деятельности (письмо Депсоцразвития Югры № 15-Исх-15682 от</w:t>
      </w:r>
      <w:r>
        <w:rPr>
          <w:spacing w:val="-10"/>
        </w:rPr>
        <w:t> </w:t>
      </w:r>
      <w:r>
        <w:rPr/>
        <w:t>06.11.2019).</w:t>
      </w:r>
    </w:p>
    <w:p>
      <w:pPr>
        <w:pStyle w:val="BodyText"/>
        <w:ind w:right="114"/>
      </w:pPr>
      <w:r>
        <w:rPr/>
        <w:t>Независимая оценка предусматривает оценку условий оказания услуг по следующим общим критериям: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102" w:right="118" w:firstLine="566"/>
        <w:jc w:val="left"/>
        <w:rPr>
          <w:sz w:val="28"/>
        </w:rPr>
      </w:pPr>
      <w:r>
        <w:rPr>
          <w:sz w:val="28"/>
        </w:rPr>
        <w:t>открытость и доступность информации об организации социального обслуживания;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102" w:right="115" w:firstLine="566"/>
        <w:jc w:val="left"/>
        <w:rPr>
          <w:sz w:val="28"/>
        </w:rPr>
      </w:pPr>
      <w:r>
        <w:rPr>
          <w:sz w:val="28"/>
        </w:rPr>
        <w:t>комфортность условий предоставления социальных услуг, в том числе время ожидания предоставления</w:t>
      </w:r>
      <w:r>
        <w:rPr>
          <w:spacing w:val="-7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22" w:lineRule="exact" w:before="1" w:after="0"/>
        <w:ind w:left="949" w:right="0" w:hanging="282"/>
        <w:jc w:val="left"/>
        <w:rPr>
          <w:sz w:val="28"/>
        </w:rPr>
      </w:pPr>
      <w:r>
        <w:rPr>
          <w:sz w:val="28"/>
        </w:rPr>
        <w:t>доступность услуг для</w:t>
      </w:r>
      <w:r>
        <w:rPr>
          <w:spacing w:val="-2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3957" w:val="left" w:leader="none"/>
          <w:tab w:pos="5816" w:val="left" w:leader="none"/>
          <w:tab w:pos="7665" w:val="left" w:leader="none"/>
        </w:tabs>
        <w:spacing w:line="240" w:lineRule="auto" w:before="0" w:after="0"/>
        <w:ind w:left="102" w:right="116" w:firstLine="566"/>
        <w:jc w:val="left"/>
        <w:rPr>
          <w:sz w:val="28"/>
        </w:rPr>
      </w:pPr>
      <w:r>
        <w:rPr>
          <w:sz w:val="28"/>
        </w:rPr>
        <w:t>доброжелательность,</w:t>
        <w:tab/>
        <w:t>вежливость</w:t>
        <w:tab/>
        <w:t>работников</w:t>
        <w:tab/>
      </w:r>
      <w:r>
        <w:rPr>
          <w:spacing w:val="-3"/>
          <w:sz w:val="28"/>
        </w:rPr>
        <w:t>организации </w:t>
      </w:r>
      <w:r>
        <w:rPr>
          <w:sz w:val="28"/>
        </w:rPr>
        <w:t>социального обслуживания;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321" w:lineRule="exact" w:before="0" w:after="0"/>
        <w:ind w:left="949" w:right="0" w:hanging="282"/>
        <w:jc w:val="left"/>
        <w:rPr>
          <w:sz w:val="28"/>
        </w:rPr>
      </w:pPr>
      <w:r>
        <w:rPr>
          <w:sz w:val="28"/>
        </w:rPr>
        <w:t>удовлетворенность качеством условий оказания</w:t>
      </w:r>
      <w:r>
        <w:rPr>
          <w:spacing w:val="-2"/>
          <w:sz w:val="28"/>
        </w:rPr>
        <w:t> </w:t>
      </w:r>
      <w:r>
        <w:rPr>
          <w:sz w:val="28"/>
        </w:rPr>
        <w:t>услуг.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3"/>
        </w:rPr>
      </w:pPr>
      <w:r>
        <w:rPr/>
        <w:pict>
          <v:rect style="position:absolute;margin-left:85.103996pt;margin-top:9.886663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8" w:lineRule="auto" w:before="47"/>
        <w:ind w:left="529" w:right="113" w:hanging="144"/>
        <w:jc w:val="both"/>
        <w:rPr>
          <w:sz w:val="16"/>
        </w:rPr>
      </w:pPr>
      <w:r>
        <w:rPr>
          <w:rFonts w:ascii="Calibri" w:hAnsi="Calibri"/>
          <w:position w:val="10"/>
          <w:sz w:val="14"/>
        </w:rPr>
        <w:t>1 </w:t>
      </w:r>
      <w:r>
        <w:rPr>
          <w:sz w:val="16"/>
        </w:rPr>
        <w:t>Федеральному закону от 28.12.2013 № 442-ФЗ «Об основах социального обслуживания граждан в Российской Федерации»; Федеральный </w:t>
      </w:r>
      <w:r>
        <w:rPr>
          <w:spacing w:val="6"/>
          <w:sz w:val="16"/>
        </w:rPr>
        <w:t> </w:t>
      </w:r>
      <w:r>
        <w:rPr>
          <w:sz w:val="16"/>
        </w:rPr>
        <w:t>закон </w:t>
      </w:r>
      <w:r>
        <w:rPr>
          <w:spacing w:val="6"/>
          <w:sz w:val="16"/>
        </w:rPr>
        <w:t> </w:t>
      </w:r>
      <w:r>
        <w:rPr>
          <w:sz w:val="16"/>
        </w:rPr>
        <w:t>от </w:t>
      </w:r>
      <w:r>
        <w:rPr>
          <w:spacing w:val="5"/>
          <w:sz w:val="16"/>
        </w:rPr>
        <w:t> </w:t>
      </w:r>
      <w:r>
        <w:rPr>
          <w:sz w:val="16"/>
        </w:rPr>
        <w:t>05.12.2017 </w:t>
      </w:r>
      <w:r>
        <w:rPr>
          <w:spacing w:val="4"/>
          <w:sz w:val="16"/>
        </w:rPr>
        <w:t> </w:t>
      </w:r>
      <w:r>
        <w:rPr>
          <w:sz w:val="16"/>
        </w:rPr>
        <w:t>№ </w:t>
      </w:r>
      <w:r>
        <w:rPr>
          <w:spacing w:val="6"/>
          <w:sz w:val="16"/>
        </w:rPr>
        <w:t> </w:t>
      </w:r>
      <w:r>
        <w:rPr>
          <w:sz w:val="16"/>
        </w:rPr>
        <w:t>392-ФЗ </w:t>
      </w:r>
      <w:r>
        <w:rPr>
          <w:spacing w:val="6"/>
          <w:sz w:val="16"/>
        </w:rPr>
        <w:t> </w:t>
      </w:r>
      <w:r>
        <w:rPr>
          <w:sz w:val="16"/>
        </w:rPr>
        <w:t>«О </w:t>
      </w:r>
      <w:r>
        <w:rPr>
          <w:spacing w:val="5"/>
          <w:sz w:val="16"/>
        </w:rPr>
        <w:t> </w:t>
      </w:r>
      <w:r>
        <w:rPr>
          <w:sz w:val="16"/>
        </w:rPr>
        <w:t>внесении </w:t>
      </w:r>
      <w:r>
        <w:rPr>
          <w:spacing w:val="6"/>
          <w:sz w:val="16"/>
        </w:rPr>
        <w:t> </w:t>
      </w:r>
      <w:r>
        <w:rPr>
          <w:sz w:val="16"/>
        </w:rPr>
        <w:t>изменений </w:t>
      </w:r>
      <w:r>
        <w:rPr>
          <w:spacing w:val="7"/>
          <w:sz w:val="16"/>
        </w:rPr>
        <w:t> </w:t>
      </w:r>
      <w:r>
        <w:rPr>
          <w:sz w:val="16"/>
        </w:rPr>
        <w:t>в </w:t>
      </w:r>
      <w:r>
        <w:rPr>
          <w:spacing w:val="6"/>
          <w:sz w:val="16"/>
        </w:rPr>
        <w:t> </w:t>
      </w:r>
      <w:r>
        <w:rPr>
          <w:sz w:val="16"/>
        </w:rPr>
        <w:t>отдельные </w:t>
      </w:r>
      <w:r>
        <w:rPr>
          <w:spacing w:val="5"/>
          <w:sz w:val="16"/>
        </w:rPr>
        <w:t> </w:t>
      </w:r>
      <w:r>
        <w:rPr>
          <w:sz w:val="16"/>
        </w:rPr>
        <w:t>законодательные </w:t>
      </w:r>
      <w:r>
        <w:rPr>
          <w:spacing w:val="3"/>
          <w:sz w:val="16"/>
        </w:rPr>
        <w:t> </w:t>
      </w:r>
      <w:r>
        <w:rPr>
          <w:sz w:val="16"/>
        </w:rPr>
        <w:t>акты </w:t>
      </w:r>
      <w:r>
        <w:rPr>
          <w:spacing w:val="6"/>
          <w:sz w:val="16"/>
        </w:rPr>
        <w:t> </w:t>
      </w:r>
      <w:r>
        <w:rPr>
          <w:sz w:val="16"/>
        </w:rPr>
        <w:t>Российской</w:t>
      </w:r>
    </w:p>
    <w:p>
      <w:pPr>
        <w:spacing w:line="161" w:lineRule="exact" w:before="0"/>
        <w:ind w:left="102" w:right="0" w:firstLine="0"/>
        <w:jc w:val="both"/>
        <w:rPr>
          <w:sz w:val="16"/>
        </w:rPr>
      </w:pPr>
      <w:r>
        <w:rPr>
          <w:sz w:val="16"/>
        </w:rPr>
        <w:t>Федерации по  вопросам  совершенствования проведения  независимой  оценки качества  условий  оказания  услуг </w:t>
      </w:r>
      <w:r>
        <w:rPr>
          <w:spacing w:val="25"/>
          <w:sz w:val="16"/>
        </w:rPr>
        <w:t> </w:t>
      </w:r>
      <w:r>
        <w:rPr>
          <w:sz w:val="16"/>
        </w:rPr>
        <w:t>организациями</w:t>
      </w:r>
    </w:p>
    <w:p>
      <w:pPr>
        <w:spacing w:before="1"/>
        <w:ind w:left="102" w:right="106" w:firstLine="0"/>
        <w:jc w:val="both"/>
        <w:rPr>
          <w:sz w:val="16"/>
        </w:rPr>
      </w:pPr>
      <w:r>
        <w:rPr>
          <w:sz w:val="16"/>
        </w:rPr>
        <w:t>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>
      <w:pPr>
        <w:spacing w:before="0"/>
        <w:ind w:left="102" w:right="107" w:firstLine="427"/>
        <w:jc w:val="both"/>
        <w:rPr>
          <w:sz w:val="16"/>
        </w:rPr>
      </w:pPr>
      <w:r>
        <w:rPr>
          <w:sz w:val="16"/>
        </w:rPr>
        <w:t>постановление Правительства Ханты-Мансийского автономного округа – Югры от 18.07.2014 №263-п «О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–</w:t>
      </w:r>
      <w:r>
        <w:rPr>
          <w:spacing w:val="-6"/>
          <w:sz w:val="16"/>
        </w:rPr>
        <w:t> </w:t>
      </w:r>
      <w:r>
        <w:rPr>
          <w:sz w:val="16"/>
        </w:rPr>
        <w:t>Югре»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top="1040" w:bottom="280" w:left="1600" w:right="1020"/>
        </w:sectPr>
      </w:pPr>
    </w:p>
    <w:p>
      <w:pPr>
        <w:pStyle w:val="Heading1"/>
        <w:spacing w:before="8"/>
        <w:ind w:left="761" w:right="204" w:firstLine="0"/>
        <w:jc w:val="center"/>
      </w:pPr>
      <w:r>
        <w:rPr/>
        <w:t>Результаты</w:t>
      </w:r>
    </w:p>
    <w:p>
      <w:pPr>
        <w:spacing w:before="2"/>
        <w:ind w:left="757" w:right="204" w:firstLine="0"/>
        <w:jc w:val="center"/>
        <w:rPr>
          <w:b/>
          <w:sz w:val="28"/>
        </w:rPr>
      </w:pPr>
      <w:r>
        <w:rPr>
          <w:b/>
          <w:sz w:val="28"/>
        </w:rPr>
        <w:t>независимой оценки в соответствии с отчетом оператора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spacing w:before="0"/>
        <w:ind w:left="102" w:right="110" w:firstLine="707"/>
        <w:jc w:val="both"/>
        <w:rPr>
          <w:b/>
          <w:sz w:val="28"/>
        </w:rPr>
      </w:pPr>
      <w:r>
        <w:rPr>
          <w:b/>
          <w:sz w:val="28"/>
        </w:rPr>
        <w:t>В части критерия 1 «Открытость и доступность информации об организациях социального обслуживания» (табл. Критерий 1) -</w:t>
      </w:r>
    </w:p>
    <w:p>
      <w:pPr>
        <w:spacing w:line="240" w:lineRule="auto" w:before="0"/>
        <w:ind w:left="102" w:right="107" w:firstLine="707"/>
        <w:jc w:val="both"/>
        <w:rPr>
          <w:sz w:val="20"/>
        </w:rPr>
      </w:pPr>
      <w:r>
        <w:rPr>
          <w:sz w:val="28"/>
        </w:rPr>
        <w:t>2 государственных учреждения социального обслуживания получили максимальный   балл   (</w:t>
      </w:r>
      <w:r>
        <w:rPr>
          <w:sz w:val="20"/>
        </w:rPr>
        <w:t>БУ   «Советский   дом-интернат   для   престарелых   и    инвалидов»,  БУ «Советский районный социально-реабилитационный центр для</w:t>
      </w:r>
      <w:r>
        <w:rPr>
          <w:spacing w:val="-3"/>
          <w:sz w:val="20"/>
        </w:rPr>
        <w:t> </w:t>
      </w:r>
      <w:r>
        <w:rPr>
          <w:sz w:val="20"/>
        </w:rPr>
        <w:t>несовершеннолетних»).</w:t>
      </w:r>
    </w:p>
    <w:p>
      <w:pPr>
        <w:pStyle w:val="BodyText"/>
        <w:ind w:right="111"/>
      </w:pPr>
      <w:r>
        <w:rPr/>
        <w:t>Из числа негосударственных поставщиков социальных услуг наивысшая оценка у Благотворительного фонда помощи нуждающимся</w:t>
      </w:r>
    </w:p>
    <w:p>
      <w:pPr>
        <w:pStyle w:val="BodyText"/>
        <w:ind w:right="113" w:firstLine="0"/>
      </w:pPr>
      <w:r>
        <w:rPr/>
        <w:t>«Добро без границ» - 91,9 бала (1 место среди негосударственных поставщиков социальных услуг и 36 место в общем рейтинге).</w:t>
      </w:r>
    </w:p>
    <w:p>
      <w:pPr>
        <w:pStyle w:val="BodyText"/>
        <w:ind w:right="108"/>
      </w:pPr>
      <w:r>
        <w:rPr/>
        <w:t>Хуже       всего        обеспечена        информационная        открытость в негосударственной организации АНО духовно-нравственного возрождения и социальной помощи «Наследие» (63,28 балла из</w:t>
      </w:r>
      <w:r>
        <w:rPr>
          <w:spacing w:val="-17"/>
        </w:rPr>
        <w:t> </w:t>
      </w:r>
      <w:r>
        <w:rPr/>
        <w:t>100,00).</w:t>
      </w:r>
    </w:p>
    <w:p>
      <w:pPr>
        <w:pStyle w:val="Heading1"/>
        <w:ind w:right="112"/>
      </w:pPr>
      <w:r>
        <w:rPr/>
        <w:t>В части критерия 2 «Комфортность условий предоставления услуг,  в  том  числе   время   ожидания   предоставления   услуг»  (табл. Критерий 2)</w:t>
      </w:r>
      <w:r>
        <w:rPr>
          <w:spacing w:val="-6"/>
        </w:rPr>
        <w:t> </w:t>
      </w:r>
      <w:r>
        <w:rPr/>
        <w:t>-</w:t>
      </w:r>
    </w:p>
    <w:p>
      <w:pPr>
        <w:spacing w:line="240" w:lineRule="auto" w:before="0"/>
        <w:ind w:left="102" w:right="108" w:firstLine="707"/>
        <w:jc w:val="both"/>
        <w:rPr>
          <w:sz w:val="20"/>
        </w:rPr>
      </w:pPr>
      <w:r>
        <w:rPr>
          <w:sz w:val="28"/>
        </w:rPr>
        <w:t>максимальную оценку  получила  1  государственная  организация  </w:t>
      </w:r>
      <w:r>
        <w:rPr>
          <w:sz w:val="20"/>
        </w:rPr>
        <w:t>(БУ «Советский дом-интернат для престарелых и инвалидов») </w:t>
      </w:r>
      <w:r>
        <w:rPr>
          <w:sz w:val="28"/>
        </w:rPr>
        <w:t>и 3 негосударственные организации  </w:t>
      </w:r>
      <w:r>
        <w:rPr>
          <w:sz w:val="20"/>
        </w:rPr>
        <w:t>(АНО  «Центр  социально-психологической  помощи   населению   «ВестаПлюс»; АНО «Центр социальных услуг и социальной адаптации инвалидов и граждан с ОВ здоровья «Свободное движение»; ООО</w:t>
      </w:r>
      <w:r>
        <w:rPr>
          <w:spacing w:val="3"/>
          <w:sz w:val="20"/>
        </w:rPr>
        <w:t> </w:t>
      </w:r>
      <w:r>
        <w:rPr>
          <w:sz w:val="20"/>
        </w:rPr>
        <w:t>«Веста»).</w:t>
      </w:r>
    </w:p>
    <w:p>
      <w:pPr>
        <w:pStyle w:val="BodyText"/>
        <w:ind w:right="115"/>
      </w:pPr>
      <w:r>
        <w:rPr/>
        <w:t>Все остальные обследованные учреждения получили высокие оценки в диапазоне от 99,90 до 92,20 балла.</w:t>
      </w:r>
    </w:p>
    <w:p>
      <w:pPr>
        <w:pStyle w:val="Heading1"/>
        <w:ind w:right="107"/>
      </w:pPr>
      <w:r>
        <w:rPr/>
        <w:t>В части  критерия  3  «Доступность  услуг  для  инвалидов»  (табл. Критерий 3)</w:t>
      </w:r>
      <w:r>
        <w:rPr>
          <w:spacing w:val="-5"/>
        </w:rPr>
        <w:t> </w:t>
      </w:r>
      <w:r>
        <w:rPr/>
        <w:t>-</w:t>
      </w:r>
    </w:p>
    <w:p>
      <w:pPr>
        <w:pStyle w:val="BodyText"/>
        <w:ind w:right="106"/>
      </w:pPr>
      <w:r>
        <w:rPr/>
        <w:t>среди     государственных     учреждений      максимальный      балл   у 1 учреждения - организации социального обслуживания «закрытого» типа БУ «Психоневрологический</w:t>
      </w:r>
      <w:r>
        <w:rPr>
          <w:spacing w:val="-1"/>
        </w:rPr>
        <w:t> </w:t>
      </w:r>
      <w:r>
        <w:rPr/>
        <w:t>интернат».</w:t>
      </w:r>
    </w:p>
    <w:p>
      <w:pPr>
        <w:pStyle w:val="BodyText"/>
        <w:ind w:right="106"/>
      </w:pPr>
      <w:r>
        <w:rPr/>
        <w:t>Лучшим поставщиком социальных услуг среди государственных учреждений по данному критерию, открытых для  посещения,  является  БУ  «Пыть-Яхский  реабилитационный   центр  для  детей   и   подростков  с ограниченными возможностями» (99,9</w:t>
      </w:r>
      <w:r>
        <w:rPr>
          <w:spacing w:val="-2"/>
        </w:rPr>
        <w:t> </w:t>
      </w:r>
      <w:r>
        <w:rPr/>
        <w:t>балла).</w:t>
      </w:r>
    </w:p>
    <w:p>
      <w:pPr>
        <w:pStyle w:val="BodyText"/>
        <w:ind w:right="108"/>
      </w:pPr>
      <w:r>
        <w:rPr/>
        <w:t>Среди    негосударственных    поставщиков     наибольшая     оценка у РОО по профилактике и реабилитации лиц, страдающих заболеваниями наркоманией и алкоголизмом «Чистый путь» (75,50 балла, 1 место среди негосударственных поставщиков социальных услуг и 35 место в общем рейтинге), в том числе благодаря максимальному баллу по показателю</w:t>
      </w:r>
    </w:p>
    <w:p>
      <w:pPr>
        <w:pStyle w:val="BodyText"/>
        <w:spacing w:line="242" w:lineRule="auto"/>
        <w:ind w:right="114" w:firstLine="0"/>
      </w:pPr>
      <w:r>
        <w:rPr/>
        <w:t>«Обеспечение в организации условий доступности, позволяющих инвалидам получать услуги наравне с другими».</w:t>
      </w:r>
    </w:p>
    <w:p>
      <w:pPr>
        <w:pStyle w:val="BodyText"/>
        <w:ind w:right="111"/>
      </w:pPr>
      <w:r>
        <w:rPr/>
        <w:t>Замыкают сводный рейтинг организаций по данному критерию негосударственные поставщики социальных услуг, так:</w:t>
      </w:r>
    </w:p>
    <w:p>
      <w:pPr>
        <w:pStyle w:val="BodyText"/>
        <w:spacing w:line="321" w:lineRule="exact"/>
        <w:ind w:left="810" w:firstLine="0"/>
      </w:pPr>
      <w:r>
        <w:rPr/>
        <w:t>8 из 12 негосударственных организаций набрали менее 50,00 баллов</w:t>
      </w:r>
    </w:p>
    <w:p>
      <w:pPr>
        <w:pStyle w:val="BodyText"/>
        <w:ind w:firstLine="0"/>
      </w:pPr>
      <w:r>
        <w:rPr/>
        <w:t>из 100,00 возможных:</w:t>
      </w:r>
    </w:p>
    <w:p>
      <w:pPr>
        <w:spacing w:after="0"/>
        <w:sectPr>
          <w:headerReference w:type="default" r:id="rId5"/>
          <w:pgSz w:w="11910" w:h="16840"/>
          <w:pgMar w:header="1174" w:footer="0" w:top="1380" w:bottom="280" w:left="1600" w:right="1020"/>
          <w:pgNumType w:start="2"/>
        </w:sectPr>
      </w:pPr>
    </w:p>
    <w:p>
      <w:pPr>
        <w:spacing w:before="0"/>
        <w:ind w:left="102" w:right="113" w:firstLine="707"/>
        <w:jc w:val="both"/>
        <w:rPr>
          <w:sz w:val="20"/>
        </w:rPr>
      </w:pPr>
      <w:r>
        <w:rPr>
          <w:sz w:val="20"/>
        </w:rPr>
        <w:t>1) Региональный благотворительный фонд «Лучик света» - 48,82 балла; 2) ООО «Клиника современной медицины» - 36,33 балла; 3) ООО «Веста» - 34,00 балла; 4) АНО духовно-нравственного возрождения и социальной помощи «Наследие» - 32,00 балла; 5) АНО «Центр социального обслуживания населения «Добродея» - 30,00</w:t>
      </w:r>
      <w:r>
        <w:rPr>
          <w:spacing w:val="1"/>
          <w:sz w:val="20"/>
        </w:rPr>
        <w:t> </w:t>
      </w:r>
      <w:r>
        <w:rPr>
          <w:sz w:val="20"/>
        </w:rPr>
        <w:t>балла;</w:t>
      </w:r>
    </w:p>
    <w:p>
      <w:pPr>
        <w:spacing w:before="2"/>
        <w:ind w:left="102" w:right="110" w:firstLine="707"/>
        <w:jc w:val="both"/>
        <w:rPr>
          <w:sz w:val="20"/>
        </w:rPr>
      </w:pPr>
      <w:r>
        <w:rPr>
          <w:sz w:val="28"/>
        </w:rPr>
        <w:t>При этом, менее 30 баллов набрали 3 негосударственные организации: </w:t>
      </w:r>
      <w:r>
        <w:rPr>
          <w:sz w:val="20"/>
        </w:rPr>
        <w:t>6) АНО «Центр социально-психологической помощи населению «ВестаПлюс» - 24,00 балла, 7) ООО «Академия» Центр здоровья и развития» - 22,05 балла, 8) ОО ХМАО-Югры «Центр социальной реабилитации «Борей» - 22,00 балла.</w:t>
      </w:r>
    </w:p>
    <w:p>
      <w:pPr>
        <w:pStyle w:val="Heading1"/>
        <w:spacing w:before="5"/>
        <w:ind w:right="112"/>
      </w:pPr>
      <w:r>
        <w:rPr/>
        <w:t>В части критерия 4. «Доброжелательность, вежливость работников организаций» -</w:t>
      </w:r>
    </w:p>
    <w:p>
      <w:pPr>
        <w:pStyle w:val="BodyText"/>
        <w:ind w:right="111"/>
      </w:pPr>
      <w:r>
        <w:rPr/>
        <w:t>по  данному  критерию  14   организаций  набрали  баллы,  близкие   к максимальным (в диапазоне от 99,90 до 99,00 балла), из</w:t>
      </w:r>
      <w:r>
        <w:rPr>
          <w:spacing w:val="-21"/>
        </w:rPr>
        <w:t> </w:t>
      </w:r>
      <w:r>
        <w:rPr/>
        <w:t>них:</w:t>
      </w:r>
    </w:p>
    <w:p>
      <w:pPr>
        <w:spacing w:before="0"/>
        <w:ind w:left="102" w:right="107" w:firstLine="707"/>
        <w:jc w:val="both"/>
        <w:rPr>
          <w:sz w:val="20"/>
        </w:rPr>
      </w:pPr>
      <w:r>
        <w:rPr>
          <w:sz w:val="28"/>
        </w:rPr>
        <w:t>11   государственных   организаций   </w:t>
      </w:r>
      <w:r>
        <w:rPr>
          <w:sz w:val="20"/>
        </w:rPr>
        <w:t>(БУ   «Психоневрологический   интернат», БУ «Советский районный социально-реабилитационный центр для несовершеннолетних», БУ «Пыть- Яхский реабилитационный центр для детей и подростков с ОВ», БУ «Сургутский центр социальной помощи семье и детям», БУ «Нефтеюганский реабилитационный центр для детей и подростков с ОВ», БУ «Березовский районный КЦСОН»,  БУ  «Няганский  центр  социальной  помощи  семье  и  детям»,  БУ «Пыть-Яхский КЦСОН»</w:t>
      </w:r>
      <w:r>
        <w:rPr>
          <w:b/>
          <w:i/>
          <w:sz w:val="20"/>
        </w:rPr>
        <w:t>, </w:t>
      </w:r>
      <w:r>
        <w:rPr>
          <w:sz w:val="20"/>
        </w:rPr>
        <w:t>БУ «Урайский социально-реабилитационный центр для несовершеннолетних», БУ «Белоярский КЦСОН», БУ «Лангепасский</w:t>
      </w:r>
      <w:r>
        <w:rPr>
          <w:spacing w:val="4"/>
          <w:sz w:val="20"/>
        </w:rPr>
        <w:t> </w:t>
      </w:r>
      <w:r>
        <w:rPr>
          <w:sz w:val="20"/>
        </w:rPr>
        <w:t>КЦСОН»).</w:t>
      </w:r>
    </w:p>
    <w:p>
      <w:pPr>
        <w:spacing w:line="240" w:lineRule="auto" w:before="0"/>
        <w:ind w:left="102" w:right="107" w:firstLine="707"/>
        <w:jc w:val="both"/>
        <w:rPr>
          <w:sz w:val="20"/>
        </w:rPr>
      </w:pPr>
      <w:r>
        <w:rPr>
          <w:sz w:val="28"/>
        </w:rPr>
        <w:t>3 негосударственных организации </w:t>
      </w:r>
      <w:r>
        <w:rPr>
          <w:sz w:val="20"/>
        </w:rPr>
        <w:t>(ООО «Академия» Центр здоровья и развития», АНО «Центр социальных услуг и социальной адаптации инвалидов и граждан с ОВ здоровья «Свободное движение»,  РОО  по  профилактике   и  реабилитации   лиц,  страдающих  заболеваниями  наркоманией и алкоголизмом «Чистый путь»).</w:t>
      </w:r>
    </w:p>
    <w:p>
      <w:pPr>
        <w:pStyle w:val="BodyText"/>
        <w:ind w:right="108"/>
      </w:pPr>
      <w:r>
        <w:rPr/>
        <w:t>Прочие   организации   получили   сравнительно   высокие    оценки (в диапазоне от 98,9 до 91,00</w:t>
      </w:r>
      <w:r>
        <w:rPr>
          <w:spacing w:val="-12"/>
        </w:rPr>
        <w:t> </w:t>
      </w:r>
      <w:r>
        <w:rPr/>
        <w:t>балла).</w:t>
      </w:r>
    </w:p>
    <w:p>
      <w:pPr>
        <w:spacing w:line="235" w:lineRule="auto" w:before="4"/>
        <w:ind w:left="102" w:right="110" w:firstLine="707"/>
        <w:jc w:val="both"/>
        <w:rPr>
          <w:sz w:val="28"/>
        </w:rPr>
      </w:pPr>
      <w:r>
        <w:rPr>
          <w:b/>
          <w:sz w:val="28"/>
        </w:rPr>
        <w:t>В части критерия 5. «Удовлетворенность условиями оказания услуг» - </w:t>
      </w:r>
      <w:r>
        <w:rPr>
          <w:sz w:val="28"/>
        </w:rPr>
        <w:t>по данному критерию 20 учреждений получили 100,00 баллов.</w:t>
      </w:r>
    </w:p>
    <w:p>
      <w:pPr>
        <w:spacing w:before="5"/>
        <w:ind w:left="102" w:right="109" w:firstLine="707"/>
        <w:jc w:val="both"/>
        <w:rPr>
          <w:sz w:val="20"/>
        </w:rPr>
      </w:pPr>
      <w:r>
        <w:rPr>
          <w:sz w:val="28"/>
        </w:rPr>
        <w:t>15     государственных      организаций      </w:t>
      </w:r>
      <w:r>
        <w:rPr>
          <w:sz w:val="20"/>
        </w:rPr>
        <w:t>(БУ      «Лангепасский      КЦСОН», БУ «Нижневартовский районный КЦСОН», БУ «Нижневартовский дом-интернат для престарелых и инвалидов», БУ «Психоневрологический интернат», БУ «Няганский центр социальной помощи семье и детям»,  БУ  «Советский  КЦСОН»,  БУ  «Советский  дом-интернат   для   престарелых  и  инвалидов», БУ «Ханты-Мансийский районный дом-интернат для престарелых и инвалидов», БУ «Ханты- Мансийский центр помощи детям, оставшимся без попечения родителей», БУ «Белоярский КЦСОН»,  БУ «Кондинский районный КЦСОН», БУ «Пыть-Яхский реабилитационный центр для детей и подростков с ОВ», БУ «Радужнинский КЦСОН», БУ «Советский районный социально- реабилитационный центр для несовершеннолетних», БУ «Сургутский центр социальной помощи семье и детям»);</w:t>
      </w:r>
    </w:p>
    <w:p>
      <w:pPr>
        <w:spacing w:before="0"/>
        <w:ind w:left="102" w:right="110" w:firstLine="707"/>
        <w:jc w:val="both"/>
        <w:rPr>
          <w:sz w:val="20"/>
        </w:rPr>
      </w:pPr>
      <w:r>
        <w:rPr>
          <w:sz w:val="28"/>
        </w:rPr>
        <w:t>5 негосударственных организаций  (</w:t>
      </w:r>
      <w:r>
        <w:rPr>
          <w:sz w:val="20"/>
        </w:rPr>
        <w:t>ООО  «Клиника  современной  медицины», ОО ХМАО-Югры «Центр социальной реабилитации «Борей», АНО «Центр социально-психологической помощи населению «ВестаПлюс», РОО по профилактике и реабилитации лиц, страдающих заболеваниями наркоманией и алкоголизмом «Чистый путь», АНО «Центр социальных услуг и социальной адаптации инвалидов и граждан с ОВ здоровья «Свободное</w:t>
      </w:r>
      <w:r>
        <w:rPr>
          <w:spacing w:val="-3"/>
          <w:sz w:val="20"/>
        </w:rPr>
        <w:t> </w:t>
      </w:r>
      <w:r>
        <w:rPr>
          <w:sz w:val="20"/>
        </w:rPr>
        <w:t>движение»).</w:t>
      </w:r>
    </w:p>
    <w:p>
      <w:pPr>
        <w:pStyle w:val="BodyText"/>
        <w:ind w:right="117"/>
      </w:pPr>
      <w:r>
        <w:rPr/>
        <w:t>Остальные организации получили близкие к 100,00 баллам оценки в диапазоне от 99,90 до 95,20 баллов.</w:t>
      </w:r>
    </w:p>
    <w:p>
      <w:pPr>
        <w:pStyle w:val="BodyText"/>
        <w:ind w:right="114"/>
      </w:pPr>
      <w:r>
        <w:rPr/>
        <w:t>В целом по региону средние значения критериев по показателям, характеризующим удовлетворенность условиями оказания услуг</w:t>
      </w:r>
    </w:p>
    <w:p>
      <w:pPr>
        <w:pStyle w:val="BodyText"/>
        <w:spacing w:line="321" w:lineRule="exact"/>
        <w:ind w:firstLine="0"/>
      </w:pPr>
      <w:r>
        <w:rPr/>
        <w:t>- 99,50 баллов (в 2018 году - 97,31 балла, из 100 баллов);</w:t>
      </w:r>
    </w:p>
    <w:p>
      <w:pPr>
        <w:pStyle w:val="BodyText"/>
        <w:ind w:right="111"/>
      </w:pPr>
      <w:r>
        <w:rPr/>
        <w:t>на 2 месте - показатели, характеризующие комфортность условий предоставления услуг, в том числе время ожидания предоставления услуг - 98,26 балла (в 2018 году - 85,09 баллов, из 100 баллов);</w:t>
      </w:r>
    </w:p>
    <w:p>
      <w:pPr>
        <w:pStyle w:val="BodyText"/>
        <w:spacing w:before="1"/>
        <w:ind w:right="110"/>
      </w:pPr>
      <w:r>
        <w:rPr/>
        <w:t>на 3 месте - «Доброжелательность, вежливость работников организации» - 97,45 баллов (в 2018 году - 98,3 баллов (из 100 баллов);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pStyle w:val="BodyText"/>
        <w:spacing w:line="311" w:lineRule="exact"/>
        <w:ind w:left="810" w:firstLine="0"/>
        <w:jc w:val="left"/>
      </w:pPr>
      <w:r>
        <w:rPr>
          <w:w w:val="100"/>
        </w:rPr>
        <w:t>.</w:t>
      </w:r>
    </w:p>
    <w:p>
      <w:pPr>
        <w:pStyle w:val="BodyText"/>
        <w:spacing w:line="322" w:lineRule="exact" w:before="199"/>
        <w:ind w:left="810" w:firstLine="0"/>
      </w:pPr>
      <w:r>
        <w:rPr/>
        <w:t>на 4 месте «Открытость и доступность информации об</w:t>
      </w:r>
      <w:r>
        <w:rPr>
          <w:spacing w:val="57"/>
        </w:rPr>
        <w:t> </w:t>
      </w:r>
      <w:r>
        <w:rPr/>
        <w:t>организации»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314" w:lineRule="exact" w:before="0" w:after="0"/>
        <w:ind w:left="265" w:right="0" w:hanging="164"/>
        <w:jc w:val="both"/>
        <w:rPr>
          <w:sz w:val="28"/>
        </w:rPr>
      </w:pPr>
      <w:r>
        <w:rPr>
          <w:sz w:val="28"/>
        </w:rPr>
        <w:t>94,07 балла (в 2018 году - 72,39 баллов из 100</w:t>
      </w:r>
      <w:r>
        <w:rPr>
          <w:spacing w:val="-12"/>
          <w:sz w:val="28"/>
        </w:rPr>
        <w:t> </w:t>
      </w:r>
      <w:r>
        <w:rPr>
          <w:sz w:val="28"/>
        </w:rPr>
        <w:t>баллов);</w:t>
      </w:r>
    </w:p>
    <w:p>
      <w:pPr>
        <w:pStyle w:val="BodyText"/>
        <w:spacing w:line="307" w:lineRule="exact"/>
        <w:ind w:left="810" w:firstLine="0"/>
      </w:pPr>
      <w:r>
        <w:rPr/>
        <w:t>на 5 месте по показателям - «Доступность услуг для инвалидов»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306" w:lineRule="exact" w:before="0" w:after="0"/>
        <w:ind w:left="265" w:right="0" w:hanging="164"/>
        <w:jc w:val="both"/>
        <w:rPr>
          <w:sz w:val="28"/>
        </w:rPr>
      </w:pPr>
      <w:r>
        <w:rPr>
          <w:sz w:val="28"/>
        </w:rPr>
        <w:t>80,37 балла (в 2018 году - 68,16 баллов из 100</w:t>
      </w:r>
      <w:r>
        <w:rPr>
          <w:spacing w:val="-8"/>
          <w:sz w:val="28"/>
        </w:rPr>
        <w:t> </w:t>
      </w:r>
      <w:r>
        <w:rPr>
          <w:sz w:val="28"/>
        </w:rPr>
        <w:t>баллов).</w:t>
      </w:r>
    </w:p>
    <w:p>
      <w:pPr>
        <w:pStyle w:val="BodyText"/>
        <w:tabs>
          <w:tab w:pos="2625" w:val="left" w:leader="none"/>
          <w:tab w:pos="4086" w:val="left" w:leader="none"/>
          <w:tab w:pos="6322" w:val="left" w:leader="none"/>
          <w:tab w:pos="8627" w:val="left" w:leader="none"/>
        </w:tabs>
        <w:spacing w:line="228" w:lineRule="auto" w:before="4"/>
        <w:ind w:right="112"/>
      </w:pPr>
      <w:r>
        <w:rPr/>
        <w:t>Лидером рейтинга среди обследованных организаций социального обслуживания</w:t>
        <w:tab/>
        <w:t>стало</w:t>
        <w:tab/>
        <w:t>учреждение</w:t>
        <w:tab/>
        <w:t>«закрытого»</w:t>
        <w:tab/>
      </w:r>
      <w:r>
        <w:rPr>
          <w:spacing w:val="-6"/>
        </w:rPr>
        <w:t>типа </w:t>
      </w:r>
      <w:r>
        <w:rPr/>
        <w:t>БУ «Психоневрологический интернат» (по пяти критериям 99,95</w:t>
      </w:r>
      <w:r>
        <w:rPr>
          <w:spacing w:val="-17"/>
        </w:rPr>
        <w:t> </w:t>
      </w:r>
      <w:r>
        <w:rPr/>
        <w:t>балла).</w:t>
      </w:r>
    </w:p>
    <w:p>
      <w:pPr>
        <w:spacing w:line="222" w:lineRule="exact" w:before="220"/>
        <w:ind w:left="810" w:right="0" w:firstLine="0"/>
        <w:jc w:val="both"/>
        <w:rPr>
          <w:b/>
          <w:sz w:val="20"/>
        </w:rPr>
      </w:pPr>
      <w:r>
        <w:rPr>
          <w:b/>
          <w:sz w:val="20"/>
        </w:rPr>
        <w:t>СПРАВКА ОРГАНИЗАЦИИ-ОПЕРАТОРА -</w:t>
      </w:r>
    </w:p>
    <w:p>
      <w:pPr>
        <w:spacing w:line="228" w:lineRule="auto" w:before="1"/>
        <w:ind w:left="102" w:right="113" w:firstLine="707"/>
        <w:jc w:val="both"/>
        <w:rPr>
          <w:sz w:val="20"/>
        </w:rPr>
      </w:pPr>
      <w:r>
        <w:rPr>
          <w:sz w:val="20"/>
        </w:rPr>
        <w:t>такая высокая оценка обусловлена спецификой учреждения: учреждение является узкоспециализированным, в связи с этим:</w:t>
      </w:r>
    </w:p>
    <w:p>
      <w:pPr>
        <w:spacing w:line="228" w:lineRule="auto" w:before="0"/>
        <w:ind w:left="102" w:right="119" w:firstLine="707"/>
        <w:jc w:val="both"/>
        <w:rPr>
          <w:sz w:val="20"/>
        </w:rPr>
      </w:pPr>
      <w:r>
        <w:rPr>
          <w:sz w:val="20"/>
        </w:rPr>
        <w:t>во-первых, у большего числа получателей услуг и их законных представителей фактически отсутствует возможность сравнения условий в обследуемой организации с условиями в аналогичном учреждении;</w:t>
      </w:r>
    </w:p>
    <w:p>
      <w:pPr>
        <w:spacing w:line="228" w:lineRule="auto" w:before="0"/>
        <w:ind w:left="102" w:right="118" w:firstLine="707"/>
        <w:jc w:val="both"/>
        <w:rPr>
          <w:sz w:val="20"/>
        </w:rPr>
      </w:pPr>
      <w:r>
        <w:rPr>
          <w:sz w:val="20"/>
        </w:rPr>
        <w:t>во-вторых, учитывая «закрытый» характер учреждения, при проведении наблюдения и эксперимента в организации контролер не мог сохранить свою анонимность, что могло обусловить повышенное внимание персонала к исполнению требований по сопровождению.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BodyText"/>
        <w:spacing w:line="228" w:lineRule="auto"/>
        <w:ind w:right="111"/>
      </w:pPr>
      <w:r>
        <w:rPr/>
        <w:t>Среди открытых для посещения организаций социального обслуживания лучший является БУ «Пыть-Яхский реабилитационный центр для  детей  и  подростков  с  ограниченными  возможностями»  (99,84 балла), при</w:t>
      </w:r>
      <w:r>
        <w:rPr>
          <w:spacing w:val="-1"/>
        </w:rPr>
        <w:t> </w:t>
      </w:r>
      <w:r>
        <w:rPr/>
        <w:t>этом:</w:t>
      </w:r>
    </w:p>
    <w:p>
      <w:pPr>
        <w:pStyle w:val="BodyText"/>
        <w:spacing w:line="228" w:lineRule="auto"/>
        <w:ind w:right="112"/>
      </w:pPr>
      <w:r>
        <w:rPr/>
        <w:t>9  организаций  (из  48)  получили  высокие  оценки   в  диапазоне   от 99,66 до 99,00</w:t>
      </w:r>
      <w:r>
        <w:rPr>
          <w:spacing w:val="-7"/>
        </w:rPr>
        <w:t> </w:t>
      </w:r>
      <w:r>
        <w:rPr/>
        <w:t>балла;</w:t>
      </w:r>
    </w:p>
    <w:p>
      <w:pPr>
        <w:pStyle w:val="BodyText"/>
        <w:spacing w:line="228" w:lineRule="auto"/>
        <w:ind w:right="117"/>
      </w:pPr>
      <w:r>
        <w:rPr/>
        <w:t>25 (из 48) обследованных организаций получили оценки в диапазоне от 98,96 до 91,26</w:t>
      </w:r>
      <w:r>
        <w:rPr>
          <w:spacing w:val="-7"/>
        </w:rPr>
        <w:t> </w:t>
      </w:r>
      <w:r>
        <w:rPr/>
        <w:t>балла.</w:t>
      </w:r>
    </w:p>
    <w:p>
      <w:pPr>
        <w:pStyle w:val="Heading1"/>
        <w:spacing w:line="228" w:lineRule="auto" w:before="4"/>
        <w:ind w:right="108"/>
      </w:pPr>
      <w:r>
        <w:rPr/>
        <w:t>Организацией-оператором отмечено, что все организации, набравшие по результатам оценки более 90,00 баллов, являются государственными поставщиками социальных услуг.</w:t>
      </w:r>
    </w:p>
    <w:p>
      <w:pPr>
        <w:pStyle w:val="BodyText"/>
        <w:spacing w:line="228" w:lineRule="auto"/>
        <w:ind w:right="113"/>
      </w:pPr>
      <w:r>
        <w:rPr/>
        <w:t>Замыкают сводный рейтинг обследованных организаций социального обслуживания негосударственные поставщики, оказывающие услуги в  полустационарной  форме  обслуживания,  получившие  оценки  в диапазоне от 89,54 до 75,26</w:t>
      </w:r>
      <w:r>
        <w:rPr>
          <w:spacing w:val="-12"/>
        </w:rPr>
        <w:t> </w:t>
      </w:r>
      <w:r>
        <w:rPr/>
        <w:t>балла.</w:t>
      </w:r>
    </w:p>
    <w:p>
      <w:pPr>
        <w:pStyle w:val="BodyText"/>
        <w:spacing w:line="228" w:lineRule="auto"/>
        <w:ind w:right="110"/>
      </w:pPr>
      <w:r>
        <w:rPr>
          <w:b/>
        </w:rPr>
        <w:t>Лидер рейтинга среди негосударственных поставщиков </w:t>
      </w:r>
      <w:r>
        <w:rPr/>
        <w:t>социальных услуг - РОО по профилактике и реабилитации лиц, страдающих заболеваниями наркоманией и алкоголизмом «Чистый путь», занявшее 37 место в общем рейтинге и 1 место среди негосударственных организаций (89,54 балла из 100,0 возможных), при этом:</w:t>
      </w:r>
    </w:p>
    <w:p>
      <w:pPr>
        <w:pStyle w:val="BodyText"/>
        <w:spacing w:line="228" w:lineRule="auto"/>
        <w:ind w:right="116"/>
      </w:pPr>
      <w:r>
        <w:rPr/>
        <w:t>8 из 12 негосударственных организаций социального обслуживания набрали       в       совокупности       оценок       по        пяти        критериям от 88,25 до 81,41</w:t>
      </w:r>
      <w:r>
        <w:rPr>
          <w:spacing w:val="-7"/>
        </w:rPr>
        <w:t> </w:t>
      </w:r>
      <w:r>
        <w:rPr/>
        <w:t>балла;</w:t>
      </w:r>
    </w:p>
    <w:p>
      <w:pPr>
        <w:pStyle w:val="BodyText"/>
        <w:spacing w:line="228" w:lineRule="auto"/>
        <w:ind w:right="110"/>
      </w:pPr>
      <w:r>
        <w:rPr/>
        <w:t>3  (из   12)   негосударственные   организации   получили   менее 80,00</w:t>
      </w:r>
      <w:r>
        <w:rPr>
          <w:spacing w:val="-3"/>
        </w:rPr>
        <w:t> </w:t>
      </w:r>
      <w:r>
        <w:rPr/>
        <w:t>баллов.</w:t>
      </w:r>
    </w:p>
    <w:p>
      <w:pPr>
        <w:spacing w:after="0" w:line="228" w:lineRule="auto"/>
        <w:sectPr>
          <w:pgSz w:w="11910" w:h="16840"/>
          <w:pgMar w:header="1174" w:footer="0" w:top="1380" w:bottom="280" w:left="1600" w:right="1020"/>
        </w:sectPr>
      </w:pPr>
    </w:p>
    <w:p>
      <w:pPr>
        <w:pStyle w:val="Heading1"/>
        <w:spacing w:before="5"/>
        <w:ind w:left="3592" w:firstLine="0"/>
        <w:jc w:val="left"/>
      </w:pPr>
      <w:r>
        <w:rPr/>
        <w:t>Основные недостатки</w:t>
      </w:r>
    </w:p>
    <w:p>
      <w:pPr>
        <w:spacing w:before="2"/>
        <w:ind w:left="303" w:right="0" w:firstLine="787"/>
        <w:jc w:val="left"/>
        <w:rPr>
          <w:b/>
          <w:sz w:val="28"/>
        </w:rPr>
      </w:pPr>
      <w:r>
        <w:rPr>
          <w:b/>
          <w:sz w:val="28"/>
        </w:rPr>
        <w:t>в работе организаций социальной сферы, выявленные в ходе сбора и обобщения информации о качестве условий оказания услуг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2"/>
        <w:spacing w:before="0"/>
        <w:ind w:right="115"/>
      </w:pPr>
      <w:r>
        <w:rPr>
          <w:i/>
        </w:rPr>
        <w:t>по критерию «Открытость и доступность информации об </w:t>
      </w:r>
      <w:r>
        <w:rPr/>
        <w:t>организации» были выделены следующие недостатки –</w:t>
      </w:r>
    </w:p>
    <w:p>
      <w:pPr>
        <w:pStyle w:val="BodyText"/>
        <w:ind w:right="108"/>
      </w:pPr>
      <w:r>
        <w:rPr/>
        <w:t>на официальном сайте организаций социальной сферы отсутствует либо представлена не в полном объеме установленная законодательством информация;</w:t>
      </w:r>
    </w:p>
    <w:p>
      <w:pPr>
        <w:pStyle w:val="Heading2"/>
        <w:ind w:right="110"/>
      </w:pPr>
      <w:r>
        <w:rPr>
          <w:i/>
        </w:rPr>
        <w:t>по показателям критерия, характеризующего комфортность </w:t>
      </w:r>
      <w:r>
        <w:rPr/>
        <w:t>условий предоставления услуг, в том числе время ожидания предоставления услуг у получателей услуг замечания –</w:t>
      </w:r>
    </w:p>
    <w:p>
      <w:pPr>
        <w:spacing w:line="240" w:lineRule="auto" w:before="0"/>
        <w:ind w:left="102" w:right="111" w:firstLine="707"/>
        <w:jc w:val="both"/>
        <w:rPr>
          <w:sz w:val="20"/>
        </w:rPr>
      </w:pPr>
      <w:r>
        <w:rPr>
          <w:sz w:val="28"/>
        </w:rPr>
        <w:t>в части времени ожидания предоставления услуги </w:t>
      </w:r>
      <w:r>
        <w:rPr>
          <w:sz w:val="20"/>
        </w:rPr>
        <w:t>(2 государственных поставщика получили оценки 98,8 и 95,5 балла соответственно; 3 НПСУ получили оценки от 97,3 до 95,2 балла; наименьшие баллы набраны у ООО «Клиника современной медицины» - 88,9 балла);</w:t>
      </w:r>
    </w:p>
    <w:p>
      <w:pPr>
        <w:spacing w:before="0"/>
        <w:ind w:left="102" w:right="111" w:firstLine="707"/>
        <w:jc w:val="both"/>
        <w:rPr>
          <w:sz w:val="20"/>
        </w:rPr>
      </w:pPr>
      <w:r>
        <w:rPr>
          <w:sz w:val="28"/>
        </w:rPr>
        <w:t>в части комфортности предоставления услуг </w:t>
      </w:r>
      <w:r>
        <w:rPr>
          <w:sz w:val="20"/>
        </w:rPr>
        <w:t>(8 государственных поставщиков получили оценки от 99,7 до 99,0 балла; в тоже время 25 поставщиков - в диапазоне от 98,8 до 90,7 балла); (6 НПСУ получили оценки от 96,4 до 90,0, в тоже время 4 поставщика получили оценки в диапазоне от 89,2 до 80,0 баллов), при этом на последнем месте по данному показателю находится государственный поставщик БУ ХМАО-Югры «Кондинский районный КЦСОН» - 77,9 балла).</w:t>
      </w:r>
    </w:p>
    <w:p>
      <w:pPr>
        <w:pStyle w:val="Heading2"/>
      </w:pPr>
      <w:r>
        <w:rPr>
          <w:i/>
        </w:rPr>
        <w:t>по показателям, характеризующим доступность услуг для </w:t>
      </w:r>
      <w:r>
        <w:rPr/>
        <w:t>инвалидов –</w:t>
      </w:r>
    </w:p>
    <w:p>
      <w:pPr>
        <w:pStyle w:val="BodyText"/>
        <w:ind w:right="106"/>
      </w:pPr>
      <w:r>
        <w:rPr/>
        <w:t>наихудшие значения были получены по такой составляющей оценки как доступность услуг для инвалидов – средний показатель по региону составляет 80,37 балла:</w:t>
      </w:r>
    </w:p>
    <w:p>
      <w:pPr>
        <w:spacing w:line="240" w:lineRule="auto" w:before="0"/>
        <w:ind w:left="102" w:right="109" w:firstLine="707"/>
        <w:jc w:val="both"/>
        <w:rPr>
          <w:sz w:val="20"/>
        </w:rPr>
      </w:pPr>
      <w:r>
        <w:rPr>
          <w:spacing w:val="-71"/>
          <w:w w:val="100"/>
          <w:sz w:val="28"/>
          <w:u w:val="single"/>
        </w:rPr>
        <w:t> </w:t>
      </w:r>
      <w:r>
        <w:rPr>
          <w:sz w:val="28"/>
          <w:u w:val="single"/>
        </w:rPr>
        <w:t>в части оборудования прилегающей территории</w:t>
      </w:r>
      <w:r>
        <w:rPr>
          <w:sz w:val="28"/>
        </w:rPr>
        <w:t> с учетом доступности для инвалидов - 4 НПСУ не оборудованы с учетом доступности для инвалидов (0,00 балла по показателю) </w:t>
      </w:r>
      <w:r>
        <w:rPr>
          <w:sz w:val="20"/>
        </w:rPr>
        <w:t>(АНО «Центр социального обслуживания населения «Добродея», АНО «Центр социально-психологической помощи населению</w:t>
      </w:r>
    </w:p>
    <w:p>
      <w:pPr>
        <w:spacing w:before="0"/>
        <w:ind w:left="102" w:right="117" w:firstLine="0"/>
        <w:jc w:val="both"/>
        <w:rPr>
          <w:sz w:val="20"/>
        </w:rPr>
      </w:pPr>
      <w:r>
        <w:rPr>
          <w:sz w:val="20"/>
        </w:rPr>
        <w:t>«ВестаПлюс»,  АНО   духовно-нравственного   возрождения   и   социальной   помощи   «Наследие», ООО «Академия» Центр здоровья и</w:t>
      </w:r>
      <w:r>
        <w:rPr>
          <w:spacing w:val="-3"/>
          <w:sz w:val="20"/>
        </w:rPr>
        <w:t> </w:t>
      </w:r>
      <w:r>
        <w:rPr>
          <w:sz w:val="20"/>
        </w:rPr>
        <w:t>развития»);</w:t>
      </w:r>
    </w:p>
    <w:p>
      <w:pPr>
        <w:pStyle w:val="BodyText"/>
        <w:ind w:right="106"/>
      </w:pPr>
      <w:r>
        <w:rPr/>
        <w:t>у 6 НПСУ отсутствует оборудование входных групп пандусами, подъемными платформами;</w:t>
      </w:r>
    </w:p>
    <w:p>
      <w:pPr>
        <w:pStyle w:val="BodyText"/>
        <w:ind w:right="106"/>
      </w:pPr>
      <w:r>
        <w:rPr/>
        <w:t>у 2 государственных поставщиков: БУ «Березовский районный КЦСОН» и БУ «Советский КЦСОН» и 8 НПСУ отсутствует наличие выделенных стоянок для автотранспортных средств инвалидов;</w:t>
      </w:r>
    </w:p>
    <w:p>
      <w:pPr>
        <w:pStyle w:val="BodyText"/>
        <w:ind w:right="110"/>
      </w:pPr>
      <w:r>
        <w:rPr/>
        <w:t>у 9 НПСУ отсутствует наличие адаптированных лифтов, поручней, расширенных дверных проемов;</w:t>
      </w:r>
    </w:p>
    <w:p>
      <w:pPr>
        <w:pStyle w:val="BodyText"/>
        <w:spacing w:line="321" w:lineRule="exact"/>
        <w:ind w:left="810" w:firstLine="0"/>
      </w:pPr>
      <w:r>
        <w:rPr/>
        <w:t>у 2 государственных поставщиков:</w:t>
      </w:r>
      <w:r>
        <w:rPr>
          <w:shd w:fill="FFFF00" w:color="auto" w:val="clear"/>
        </w:rPr>
        <w:t> БУ ХМАО-Югры</w:t>
      </w:r>
    </w:p>
    <w:p>
      <w:pPr>
        <w:pStyle w:val="BodyText"/>
        <w:ind w:right="106" w:firstLine="0"/>
      </w:pPr>
      <w:r>
        <w:rPr>
          <w:spacing w:val="-71"/>
          <w:w w:val="100"/>
          <w:shd w:fill="FFFF00" w:color="auto" w:val="clear"/>
        </w:rPr>
        <w:t> </w:t>
      </w:r>
      <w:r>
        <w:rPr>
          <w:shd w:fill="FFFF00" w:color="auto" w:val="clear"/>
        </w:rPr>
        <w:t>«Нефтеюганский КЦСОН»</w:t>
      </w:r>
      <w:r>
        <w:rPr/>
        <w:t> и БУ ХМАО-Югры «Урайский социально- реабилитационный центр для несовершеннолетних» и 10 НПСУ отсутствует наличие сменных кресел-колясок;</w:t>
      </w:r>
    </w:p>
    <w:p>
      <w:pPr>
        <w:pStyle w:val="BodyText"/>
        <w:spacing w:line="322" w:lineRule="exact"/>
        <w:ind w:left="810" w:firstLine="0"/>
      </w:pPr>
      <w:r>
        <w:rPr/>
        <w:t>у 2 государственных поставщиков: БУ «Мегионский КЦСОН» и БУ</w:t>
      </w:r>
    </w:p>
    <w:p>
      <w:pPr>
        <w:pStyle w:val="BodyText"/>
        <w:ind w:right="111" w:firstLine="0"/>
      </w:pPr>
      <w:r>
        <w:rPr/>
        <w:t>«Пыть-Яхский КЦСОН») и 10 НПСУ отсутствует наличие специально оборудованных для инвалидов санитарно-гигиенических помещений;</w:t>
      </w:r>
    </w:p>
    <w:p>
      <w:pPr>
        <w:pStyle w:val="BodyText"/>
        <w:spacing w:line="321" w:lineRule="exact"/>
        <w:ind w:left="810"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в части обеспечения условий доступности, позволяющих</w:t>
      </w:r>
      <w:r>
        <w:rPr>
          <w:spacing w:val="68"/>
          <w:u w:val="single"/>
        </w:rPr>
        <w:t> </w:t>
      </w:r>
      <w:r>
        <w:rPr>
          <w:u w:val="single"/>
        </w:rPr>
        <w:t>инвалидам</w:t>
      </w:r>
    </w:p>
    <w:p>
      <w:pPr>
        <w:pStyle w:val="BodyText"/>
        <w:ind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получать услуги наравне с другими:</w:t>
      </w:r>
    </w:p>
    <w:p>
      <w:pPr>
        <w:spacing w:after="0"/>
        <w:jc w:val="left"/>
        <w:sectPr>
          <w:pgSz w:w="11910" w:h="16840"/>
          <w:pgMar w:header="1174" w:footer="0" w:top="1380" w:bottom="280" w:left="1600" w:right="1020"/>
        </w:sectPr>
      </w:pPr>
    </w:p>
    <w:p>
      <w:pPr>
        <w:pStyle w:val="BodyText"/>
        <w:ind w:right="108"/>
      </w:pPr>
      <w:r>
        <w:rPr/>
        <w:t>отсутствует дублирование для инвалидов по слуху и зрению звуковой и зрительной  информации  в  4  государственных  организациях и 9</w:t>
      </w:r>
      <w:r>
        <w:rPr>
          <w:spacing w:val="-1"/>
        </w:rPr>
        <w:t> </w:t>
      </w:r>
      <w:r>
        <w:rPr/>
        <w:t>НПСУ;</w:t>
      </w:r>
    </w:p>
    <w:p>
      <w:pPr>
        <w:pStyle w:val="BodyText"/>
        <w:spacing w:before="2"/>
        <w:ind w:right="107"/>
      </w:pPr>
      <w:r>
        <w:rPr/>
        <w:t>отсутствует  дублирование  надписей,   знаков   и   иной   текстовой  и графической информации знаками, выполненными рельефно-точечным шрифтом   Брайля   отсутствует    в    3    государственных    организациях и 8</w:t>
      </w:r>
      <w:r>
        <w:rPr>
          <w:spacing w:val="-1"/>
        </w:rPr>
        <w:t> </w:t>
      </w:r>
      <w:r>
        <w:rPr/>
        <w:t>НПСУ;</w:t>
      </w:r>
    </w:p>
    <w:p>
      <w:pPr>
        <w:spacing w:line="240" w:lineRule="auto" w:before="0"/>
        <w:ind w:left="102" w:right="112" w:firstLine="707"/>
        <w:jc w:val="both"/>
        <w:rPr>
          <w:sz w:val="28"/>
        </w:rPr>
      </w:pPr>
      <w:r>
        <w:rPr>
          <w:sz w:val="28"/>
        </w:rPr>
        <w:t>имеется возможность предоставления инвалидам по слуху (слуху и зрению) услуг сурдопереводчика (тифлосурдопереводчика) только в 2 государственных организациях </w:t>
      </w:r>
      <w:r>
        <w:rPr>
          <w:sz w:val="20"/>
        </w:rPr>
        <w:t>(БУ «Нижневартовский дом-интернат для престарелых и инвалидов» и БУ «Белоярский КЦСОН»)</w:t>
      </w:r>
      <w:r>
        <w:rPr>
          <w:sz w:val="28"/>
        </w:rPr>
        <w:t>;</w:t>
      </w:r>
    </w:p>
    <w:p>
      <w:pPr>
        <w:pStyle w:val="BodyText"/>
        <w:ind w:right="111"/>
      </w:pPr>
      <w:r>
        <w:rPr/>
        <w:t>отсутствует у 6 НПСУ наличие альтернативной версии официального сайта организации для инвалидов по</w:t>
      </w:r>
      <w:r>
        <w:rPr>
          <w:spacing w:val="-9"/>
        </w:rPr>
        <w:t> </w:t>
      </w:r>
      <w:r>
        <w:rPr/>
        <w:t>зрению:</w:t>
      </w:r>
    </w:p>
    <w:p>
      <w:pPr>
        <w:spacing w:line="240" w:lineRule="auto" w:before="0"/>
        <w:ind w:left="102" w:right="109" w:firstLine="707"/>
        <w:jc w:val="both"/>
        <w:rPr>
          <w:sz w:val="28"/>
        </w:rPr>
      </w:pPr>
      <w:r>
        <w:rPr>
          <w:i/>
          <w:sz w:val="28"/>
        </w:rPr>
        <w:t>полностью отсутствуют условия доступности, позволяющие </w:t>
      </w:r>
      <w:r>
        <w:rPr>
          <w:i/>
          <w:sz w:val="28"/>
        </w:rPr>
        <w:t>инвалидам получать услуги наравне с другими в 2 НПСУ </w:t>
      </w:r>
      <w:r>
        <w:rPr>
          <w:sz w:val="20"/>
        </w:rPr>
        <w:t>(АНО «Центр социального обслуживания населения «Добродея», ООО «Академия» Центр здоровья и развития»)</w:t>
      </w:r>
      <w:r>
        <w:rPr>
          <w:sz w:val="28"/>
        </w:rPr>
        <w:t>.</w:t>
      </w:r>
    </w:p>
    <w:p>
      <w:pPr>
        <w:pStyle w:val="BodyText"/>
        <w:spacing w:line="322" w:lineRule="exact"/>
        <w:ind w:left="810"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В части удовлетворенных получателей доступностью услуг для</w:t>
      </w:r>
    </w:p>
    <w:p>
      <w:pPr>
        <w:pStyle w:val="BodyText"/>
        <w:spacing w:line="322" w:lineRule="exact"/>
        <w:ind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инвалидов»:</w:t>
      </w:r>
    </w:p>
    <w:p>
      <w:pPr>
        <w:pStyle w:val="BodyText"/>
        <w:spacing w:line="322" w:lineRule="exact"/>
        <w:ind w:left="810" w:firstLine="0"/>
        <w:jc w:val="left"/>
      </w:pPr>
      <w:r>
        <w:rPr/>
        <w:t>20 государственных поставщиков оценены от 99,6 до 91,4 балла;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2" w:lineRule="auto" w:before="0" w:after="0"/>
        <w:ind w:left="102" w:right="113" w:firstLine="707"/>
        <w:jc w:val="left"/>
        <w:rPr>
          <w:sz w:val="20"/>
        </w:rPr>
      </w:pPr>
      <w:r>
        <w:rPr>
          <w:sz w:val="28"/>
        </w:rPr>
        <w:t>НПСУ получил оценку 93,7 балла </w:t>
      </w:r>
      <w:r>
        <w:rPr>
          <w:sz w:val="24"/>
        </w:rPr>
        <w:t>(</w:t>
      </w:r>
      <w:r>
        <w:rPr>
          <w:sz w:val="20"/>
        </w:rPr>
        <w:t>АНО «Центр социальных услуг и социальной адаптации инвалидов и граждан с ограниченными возможностями здоровья «Свободное</w:t>
      </w:r>
      <w:r>
        <w:rPr>
          <w:spacing w:val="-17"/>
          <w:sz w:val="20"/>
        </w:rPr>
        <w:t> </w:t>
      </w:r>
      <w:r>
        <w:rPr>
          <w:sz w:val="20"/>
        </w:rPr>
        <w:t>движение»);</w:t>
      </w:r>
    </w:p>
    <w:p>
      <w:pPr>
        <w:pStyle w:val="BodyText"/>
        <w:spacing w:line="316" w:lineRule="exact"/>
        <w:ind w:left="810" w:firstLine="0"/>
        <w:jc w:val="left"/>
      </w:pPr>
      <w:r>
        <w:rPr/>
        <w:t>Менее 70 баллов набрали:</w:t>
      </w:r>
    </w:p>
    <w:p>
      <w:pPr>
        <w:pStyle w:val="ListParagraph"/>
        <w:numPr>
          <w:ilvl w:val="0"/>
          <w:numId w:val="3"/>
        </w:numPr>
        <w:tabs>
          <w:tab w:pos="1031" w:val="left" w:leader="none"/>
        </w:tabs>
        <w:spacing w:line="240" w:lineRule="auto" w:before="0" w:after="0"/>
        <w:ind w:left="102" w:right="114" w:firstLine="707"/>
        <w:jc w:val="both"/>
        <w:rPr>
          <w:sz w:val="20"/>
        </w:rPr>
      </w:pPr>
      <w:r>
        <w:rPr>
          <w:sz w:val="28"/>
        </w:rPr>
        <w:t>государственных поставщика </w:t>
      </w:r>
      <w:r>
        <w:rPr>
          <w:sz w:val="20"/>
        </w:rPr>
        <w:t>(БУ «Урайский социально-реабилитационный центр для несовершеннолетних» и БУ «Сургутский районный центр социальной адаптации для лиц без определенного места жительства» получили 69,2 и 60,7 балла</w:t>
      </w:r>
      <w:r>
        <w:rPr>
          <w:spacing w:val="-7"/>
          <w:sz w:val="20"/>
        </w:rPr>
        <w:t> </w:t>
      </w:r>
      <w:r>
        <w:rPr>
          <w:sz w:val="20"/>
        </w:rPr>
        <w:t>соответственно);</w:t>
      </w:r>
    </w:p>
    <w:p>
      <w:pPr>
        <w:pStyle w:val="ListParagraph"/>
        <w:numPr>
          <w:ilvl w:val="0"/>
          <w:numId w:val="3"/>
        </w:numPr>
        <w:tabs>
          <w:tab w:pos="1196" w:val="left" w:leader="none"/>
        </w:tabs>
        <w:spacing w:line="240" w:lineRule="auto" w:before="1" w:after="0"/>
        <w:ind w:left="102" w:right="114" w:firstLine="707"/>
        <w:jc w:val="both"/>
        <w:rPr>
          <w:sz w:val="20"/>
        </w:rPr>
      </w:pPr>
      <w:r>
        <w:rPr>
          <w:sz w:val="28"/>
        </w:rPr>
        <w:t>негосударственных поставщика социальных услуг получили оценки в диапазоне от 69,4 до 65,2 балла </w:t>
      </w:r>
      <w:r>
        <w:rPr>
          <w:sz w:val="20"/>
        </w:rPr>
        <w:t>(ООО «Центр дополнительного образования и коррекции «Логоритм», Региональный благотворительный фонд «Лучик света», ООО</w:t>
      </w:r>
      <w:r>
        <w:rPr>
          <w:spacing w:val="-10"/>
          <w:sz w:val="20"/>
        </w:rPr>
        <w:t> </w:t>
      </w:r>
      <w:r>
        <w:rPr>
          <w:sz w:val="20"/>
        </w:rPr>
        <w:t>«Веста»);</w:t>
      </w:r>
    </w:p>
    <w:p>
      <w:pPr>
        <w:pStyle w:val="BodyText"/>
        <w:spacing w:line="322" w:lineRule="exact"/>
        <w:ind w:left="810" w:firstLine="0"/>
      </w:pPr>
      <w:r>
        <w:rPr/>
        <w:t>Менее 60 баллов набрали:</w:t>
      </w:r>
    </w:p>
    <w:p>
      <w:pPr>
        <w:spacing w:before="2"/>
        <w:ind w:left="102" w:right="110" w:firstLine="707"/>
        <w:jc w:val="both"/>
        <w:rPr>
          <w:sz w:val="20"/>
        </w:rPr>
      </w:pPr>
      <w:r>
        <w:rPr>
          <w:sz w:val="28"/>
        </w:rPr>
        <w:t>1 негосударственный поставщик социальных услуг </w:t>
      </w:r>
      <w:r>
        <w:rPr>
          <w:sz w:val="20"/>
        </w:rPr>
        <w:t>(РОО по профилактике и реабилитации лиц, страдающих заболеваниями наркоманией и алкоголизмом «Чистый путь»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sz w:val="20"/>
        </w:rPr>
        <w:t>- 58,3 балла);</w:t>
      </w:r>
    </w:p>
    <w:p>
      <w:pPr>
        <w:spacing w:line="242" w:lineRule="auto" w:before="0"/>
        <w:ind w:left="102" w:right="115" w:firstLine="707"/>
        <w:jc w:val="both"/>
        <w:rPr>
          <w:sz w:val="20"/>
        </w:rPr>
      </w:pPr>
      <w:r>
        <w:rPr>
          <w:sz w:val="28"/>
        </w:rPr>
        <w:t>1 государственный поставщик </w:t>
      </w:r>
      <w:r>
        <w:rPr>
          <w:sz w:val="20"/>
        </w:rPr>
        <w:t>(БУ «Няганский центр социальной помощи семье и детям» - 55,6 балла);</w:t>
      </w:r>
    </w:p>
    <w:p>
      <w:pPr>
        <w:spacing w:line="240" w:lineRule="auto" w:before="0"/>
        <w:ind w:left="102" w:right="112" w:firstLine="707"/>
        <w:jc w:val="both"/>
        <w:rPr>
          <w:sz w:val="20"/>
        </w:rPr>
      </w:pPr>
      <w:r>
        <w:rPr>
          <w:sz w:val="28"/>
        </w:rPr>
        <w:t>Менее 50 баллов набрали 2 негосударственных поставщика </w:t>
      </w:r>
      <w:r>
        <w:rPr>
          <w:i/>
          <w:sz w:val="24"/>
        </w:rPr>
        <w:t>(</w:t>
      </w:r>
      <w:r>
        <w:rPr>
          <w:sz w:val="20"/>
        </w:rPr>
        <w:t>Благотворительный фонд помощи нуждающимся «Добро без границ» - 40,0 балла; ООО «Клиника современной медицины» - 27,8 балла;</w:t>
      </w:r>
    </w:p>
    <w:p>
      <w:pPr>
        <w:spacing w:before="0"/>
        <w:ind w:left="810" w:right="0" w:firstLine="0"/>
        <w:jc w:val="both"/>
        <w:rPr>
          <w:sz w:val="20"/>
        </w:rPr>
      </w:pPr>
      <w:r>
        <w:rPr>
          <w:sz w:val="28"/>
        </w:rPr>
        <w:t>3 НПСУ получили 0,00 балла </w:t>
      </w:r>
      <w:r>
        <w:rPr>
          <w:sz w:val="20"/>
        </w:rPr>
        <w:t>(ОО ХМАО-Югры «Центр социальной реабилитации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«Борей», АНО «Центр социально-психологической помощи населению «ВестаПлюс», АНО духовно- нравственного возрождения и социальной помощи «Наследие»).</w:t>
      </w:r>
    </w:p>
    <w:p>
      <w:pPr>
        <w:pStyle w:val="BodyText"/>
        <w:spacing w:line="309" w:lineRule="exact"/>
        <w:ind w:left="810"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Отмечено организацией-оператором:</w:t>
      </w:r>
    </w:p>
    <w:p>
      <w:pPr>
        <w:pStyle w:val="BodyText"/>
        <w:ind w:right="109"/>
      </w:pPr>
      <w:r>
        <w:rPr/>
        <w:t>среди принявших участие в анкетировании получателей услуг организаций ОО ХМАО-Югры «Центр социальной реабилитации «Борей» и     АНО     «Центр     социально-психологической     помощи   </w:t>
      </w:r>
      <w:r>
        <w:rPr>
          <w:spacing w:val="64"/>
        </w:rPr>
        <w:t> </w:t>
      </w:r>
      <w:r>
        <w:rPr/>
        <w:t>населению</w:t>
      </w:r>
    </w:p>
    <w:p>
      <w:pPr>
        <w:pStyle w:val="BodyText"/>
        <w:spacing w:line="321" w:lineRule="exact"/>
        <w:ind w:firstLine="0"/>
      </w:pPr>
      <w:r>
        <w:rPr/>
        <w:t>«ВестаПлюс» </w:t>
      </w:r>
      <w:r>
        <w:rPr>
          <w:u w:val="single"/>
        </w:rPr>
        <w:t> отсутствовали  лица, относящиеся  к  категории инвалидов</w:t>
      </w:r>
      <w:r>
        <w:rPr>
          <w:spacing w:val="-7"/>
          <w:u w:val="single"/>
        </w:rPr>
        <w:t> </w:t>
      </w:r>
      <w:r>
        <w:rPr>
          <w:spacing w:val="6"/>
          <w:u w:val="single"/>
        </w:rPr>
        <w:t>и</w:t>
      </w:r>
    </w:p>
    <w:p>
      <w:pPr>
        <w:pStyle w:val="BodyText"/>
        <w:ind w:right="110" w:firstLine="0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лиц с ограниченными возможностями </w:t>
      </w:r>
      <w:r>
        <w:rPr/>
        <w:t>здоровья, что изначально обусловило полученный результат по данному</w:t>
      </w:r>
      <w:r>
        <w:rPr>
          <w:spacing w:val="-4"/>
        </w:rPr>
        <w:t> </w:t>
      </w:r>
      <w:r>
        <w:rPr/>
        <w:t>показателю;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pStyle w:val="Heading2"/>
        <w:tabs>
          <w:tab w:pos="1495" w:val="left" w:leader="none"/>
          <w:tab w:pos="3599" w:val="left" w:leader="none"/>
          <w:tab w:pos="6345" w:val="left" w:leader="none"/>
        </w:tabs>
        <w:spacing w:line="242" w:lineRule="auto" w:before="7"/>
        <w:jc w:val="left"/>
      </w:pPr>
      <w:r>
        <w:rPr>
          <w:i/>
        </w:rPr>
        <w:t>по</w:t>
        <w:tab/>
        <w:t>показателям,</w:t>
        <w:tab/>
        <w:t>характеризующим</w:t>
        <w:tab/>
      </w:r>
      <w:r>
        <w:rPr>
          <w:i/>
          <w:spacing w:val="-1"/>
        </w:rPr>
        <w:t>доброжелательность, </w:t>
      </w:r>
      <w:r>
        <w:rPr/>
        <w:t>вежливость работников</w:t>
      </w:r>
      <w:r>
        <w:rPr>
          <w:spacing w:val="-3"/>
        </w:rPr>
        <w:t> </w:t>
      </w:r>
      <w:r>
        <w:rPr/>
        <w:t>организации:</w:t>
      </w:r>
    </w:p>
    <w:p>
      <w:pPr>
        <w:pStyle w:val="BodyText"/>
        <w:spacing w:line="295" w:lineRule="exact"/>
        <w:ind w:left="810"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отмечено организацией-оператором:</w:t>
      </w:r>
    </w:p>
    <w:p>
      <w:pPr>
        <w:pStyle w:val="BodyText"/>
        <w:ind w:right="107"/>
      </w:pPr>
      <w:r>
        <w:rPr/>
        <w:t>влияние на снижение оценок организаций по данному критерию оказалось, помимо возможных реальных проблем взаимодействия, отсутствие в «Рабочей карте № 4» вопроса-фильтра о наличии у получателя услуг опыта обращения в организацию социального обслуживания с использованием дистанционных каналов</w:t>
      </w:r>
      <w:r>
        <w:rPr>
          <w:spacing w:val="-10"/>
        </w:rPr>
        <w:t> </w:t>
      </w:r>
      <w:r>
        <w:rPr/>
        <w:t>связи;</w:t>
      </w:r>
    </w:p>
    <w:p>
      <w:pPr>
        <w:pStyle w:val="BodyText"/>
        <w:ind w:right="106"/>
      </w:pPr>
      <w:r>
        <w:rPr/>
        <w:t>например, 19 из 40 получателей услуг БУ «Нижневартовский дом- интернат для престарелых и инвалидов», принявших участие в настоящем исследовании, на вопрос о доброжелательности сотрудников организации при обращении по электронной почте ответили «нет», при этом прокомментировав свой ответ «не знаю», «нет» и т.д, что может свидетельствовать о неоднозначности полученных комментариев, которые могут указывать как на нарушении норм взаимодействия сотрудников организации с получателями услуг, так и на отсутствие у получателя услуг опыта подобных обращений и, следовательно, неосведомленности о качестве и возможном результате взаимодействия.</w:t>
      </w:r>
    </w:p>
    <w:p>
      <w:pPr>
        <w:pStyle w:val="Heading2"/>
        <w:spacing w:line="242" w:lineRule="auto" w:before="6"/>
        <w:ind w:right="111"/>
      </w:pPr>
      <w:r>
        <w:rPr>
          <w:i/>
        </w:rPr>
        <w:t>по показателям, характеризующим удовлетворенность </w:t>
      </w:r>
      <w:r>
        <w:rPr/>
        <w:t>условиями оказания</w:t>
      </w:r>
      <w:r>
        <w:rPr>
          <w:spacing w:val="-5"/>
        </w:rPr>
        <w:t> </w:t>
      </w:r>
      <w:r>
        <w:rPr/>
        <w:t>услуг:</w:t>
      </w:r>
    </w:p>
    <w:p>
      <w:pPr>
        <w:pStyle w:val="BodyText"/>
        <w:tabs>
          <w:tab w:pos="2043" w:val="left" w:leader="none"/>
        </w:tabs>
        <w:spacing w:line="310" w:lineRule="exact"/>
        <w:ind w:left="810"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в </w:t>
      </w:r>
      <w:r>
        <w:rPr>
          <w:spacing w:val="6"/>
          <w:u w:val="single"/>
        </w:rPr>
        <w:t> </w:t>
      </w:r>
      <w:r>
        <w:rPr>
          <w:u w:val="single"/>
        </w:rPr>
        <w:t>части</w:t>
        <w:tab/>
        <w:t>получателей услуг, готовых рекомендовать</w:t>
      </w:r>
      <w:r>
        <w:rPr>
          <w:spacing w:val="7"/>
          <w:u w:val="single"/>
        </w:rPr>
        <w:t> </w:t>
      </w:r>
      <w:r>
        <w:rPr>
          <w:u w:val="single"/>
        </w:rPr>
        <w:t>организацию</w:t>
      </w:r>
    </w:p>
    <w:p>
      <w:pPr>
        <w:pStyle w:val="BodyText"/>
        <w:spacing w:line="322" w:lineRule="exact"/>
        <w:ind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родственникам и знакомым:</w:t>
      </w:r>
    </w:p>
    <w:p>
      <w:pPr>
        <w:pStyle w:val="BodyText"/>
        <w:jc w:val="left"/>
      </w:pPr>
      <w:r>
        <w:rPr/>
        <w:t>наименьший балл у негосударственного поставщика АНО «Центр социального обслуживания населения «Добродея» (95,2 балла);</w:t>
      </w:r>
    </w:p>
    <w:p>
      <w:pPr>
        <w:pStyle w:val="BodyText"/>
        <w:tabs>
          <w:tab w:pos="1409" w:val="left" w:leader="none"/>
          <w:tab w:pos="2543" w:val="left" w:leader="none"/>
          <w:tab w:pos="5112" w:val="left" w:leader="none"/>
          <w:tab w:pos="7892" w:val="left" w:leader="none"/>
        </w:tabs>
        <w:spacing w:line="321" w:lineRule="exact"/>
        <w:ind w:left="810" w:firstLine="0"/>
        <w:jc w:val="left"/>
      </w:pPr>
      <w:r>
        <w:rPr/>
        <w:pict>
          <v:rect style="position:absolute;margin-left:120.5pt;margin-top:14.59306pt;width:418.27pt;height:.7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в</w:t>
        <w:tab/>
        <w:t>части</w:t>
        <w:tab/>
        <w:t>удовлетворенных</w:t>
        <w:tab/>
        <w:t>организационными</w:t>
        <w:tab/>
        <w:t>условиями</w:t>
      </w:r>
    </w:p>
    <w:p>
      <w:pPr>
        <w:pStyle w:val="BodyText"/>
        <w:spacing w:line="322" w:lineRule="exact" w:before="2"/>
        <w:ind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предоставления услуг:</w:t>
      </w:r>
    </w:p>
    <w:p>
      <w:pPr>
        <w:pStyle w:val="BodyText"/>
        <w:tabs>
          <w:tab w:pos="1021" w:val="left" w:leader="none"/>
          <w:tab w:pos="1721" w:val="left" w:leader="none"/>
          <w:tab w:pos="2566" w:val="left" w:leader="none"/>
          <w:tab w:pos="4162" w:val="left" w:leader="none"/>
          <w:tab w:pos="4588" w:val="left" w:leader="none"/>
          <w:tab w:pos="6026" w:val="left" w:leader="none"/>
          <w:tab w:pos="6167" w:val="left" w:leader="none"/>
          <w:tab w:pos="6491" w:val="left" w:leader="none"/>
          <w:tab w:pos="7033" w:val="left" w:leader="none"/>
          <w:tab w:pos="7848" w:val="left" w:leader="none"/>
          <w:tab w:pos="8198" w:val="left" w:leader="none"/>
          <w:tab w:pos="9021" w:val="left" w:leader="none"/>
        </w:tabs>
        <w:ind w:right="112"/>
        <w:jc w:val="left"/>
      </w:pPr>
      <w:r>
        <w:rPr/>
        <w:t>менее</w:t>
        <w:tab/>
        <w:t>всего</w:t>
        <w:tab/>
        <w:t>удовлетворены</w:t>
        <w:tab/>
        <w:t>получатели</w:t>
        <w:tab/>
        <w:tab/>
        <w:t>услуг</w:t>
        <w:tab/>
        <w:t>ООО</w:t>
        <w:tab/>
        <w:t>«Веста»</w:t>
        <w:tab/>
      </w:r>
      <w:r>
        <w:rPr>
          <w:spacing w:val="-17"/>
        </w:rPr>
        <w:t>и </w:t>
      </w:r>
      <w:r>
        <w:rPr/>
        <w:t>АНО</w:t>
        <w:tab/>
        <w:t>духовно-нравственного</w:t>
        <w:tab/>
        <w:t>возрождения</w:t>
        <w:tab/>
        <w:t>и</w:t>
        <w:tab/>
        <w:t>социальной</w:t>
        <w:tab/>
      </w:r>
      <w:r>
        <w:rPr>
          <w:spacing w:val="-4"/>
        </w:rPr>
        <w:t>помощи</w:t>
      </w:r>
    </w:p>
    <w:p>
      <w:pPr>
        <w:pStyle w:val="BodyText"/>
        <w:spacing w:line="321" w:lineRule="exact"/>
        <w:ind w:firstLine="0"/>
        <w:jc w:val="left"/>
      </w:pPr>
      <w:r>
        <w:rPr/>
        <w:t>«Наследие» (83,3 и 80,0 баллов соответственно);</w:t>
      </w:r>
    </w:p>
    <w:p>
      <w:pPr>
        <w:pStyle w:val="BodyText"/>
        <w:spacing w:line="322" w:lineRule="exact"/>
        <w:ind w:left="810"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в части удовлетворенных в целом условиями оказания услуг </w:t>
      </w:r>
      <w:r>
        <w:rPr>
          <w:spacing w:val="6"/>
          <w:u w:val="single"/>
        </w:rPr>
        <w:t>в</w:t>
      </w:r>
    </w:p>
    <w:p>
      <w:pPr>
        <w:pStyle w:val="BodyText"/>
        <w:ind w:firstLine="0"/>
        <w:jc w:val="left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организации:</w:t>
      </w:r>
    </w:p>
    <w:p>
      <w:pPr>
        <w:pStyle w:val="BodyText"/>
        <w:spacing w:before="2"/>
        <w:ind w:right="112"/>
      </w:pPr>
      <w:r>
        <w:rPr/>
        <w:t>менее прочих удовлетворены условиями оказания услуг получатели услуг АНО «Центр социального обслуживания населения «Добродея» (95,2 балла из 100,0</w:t>
      </w:r>
      <w:r>
        <w:rPr>
          <w:spacing w:val="-3"/>
        </w:rPr>
        <w:t> </w:t>
      </w:r>
      <w:r>
        <w:rPr/>
        <w:t>возможных).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pStyle w:val="Heading1"/>
        <w:spacing w:before="5"/>
        <w:ind w:left="3419" w:firstLine="0"/>
        <w:jc w:val="left"/>
      </w:pPr>
      <w:r>
        <w:rPr/>
        <w:t>Анализ лучших практик</w:t>
      </w:r>
    </w:p>
    <w:p>
      <w:pPr>
        <w:spacing w:before="2"/>
        <w:ind w:left="1866" w:right="449" w:hanging="708"/>
        <w:jc w:val="left"/>
        <w:rPr>
          <w:b/>
          <w:sz w:val="28"/>
        </w:rPr>
      </w:pPr>
      <w:r>
        <w:rPr>
          <w:b/>
          <w:sz w:val="28"/>
        </w:rPr>
        <w:t>в организациях социального обслуживания, получивших по итогам независимой оценки высшие баллы</w:t>
      </w:r>
    </w:p>
    <w:p>
      <w:pPr>
        <w:pStyle w:val="BodyText"/>
        <w:tabs>
          <w:tab w:pos="2229" w:val="left" w:leader="none"/>
          <w:tab w:pos="3927" w:val="left" w:leader="none"/>
          <w:tab w:pos="5658" w:val="left" w:leader="none"/>
          <w:tab w:pos="6701" w:val="left" w:leader="none"/>
          <w:tab w:pos="7264" w:val="left" w:leader="none"/>
          <w:tab w:pos="8348" w:val="left" w:leader="none"/>
        </w:tabs>
        <w:ind w:right="113"/>
        <w:jc w:val="left"/>
      </w:pPr>
      <w:r>
        <w:rPr/>
        <w:t>В числе лидеров - 11 государственных организаций социального обслуживания</w:t>
        <w:tab/>
        <w:t>населения,</w:t>
        <w:tab/>
        <w:t>набравших</w:t>
        <w:tab/>
        <w:t>99,00</w:t>
        <w:tab/>
        <w:t>и</w:t>
        <w:tab/>
        <w:t>более</w:t>
        <w:tab/>
      </w:r>
      <w:r>
        <w:rPr>
          <w:spacing w:val="-4"/>
        </w:rPr>
        <w:t>баллов</w:t>
      </w:r>
    </w:p>
    <w:p>
      <w:pPr>
        <w:spacing w:before="0"/>
        <w:ind w:left="102" w:right="114" w:firstLine="0"/>
        <w:jc w:val="both"/>
        <w:rPr>
          <w:sz w:val="20"/>
        </w:rPr>
      </w:pPr>
      <w:r>
        <w:rPr>
          <w:sz w:val="20"/>
        </w:rPr>
        <w:t>(БУ «Психоневрологический интернат», БУ «Пыть-Яхский реабилитационный центр для детей и подростков с ОВ», БУ «Сургутский центр социальной помощи семье и детям», БУ «Советский районный социально-реабилитационный   центр   для   несовершеннолетних»,    БУ    «Лангепасский    КЦСОН», БУ «Няганский реабилитационный центр для детей и подростков с ОВ», БУ «Нефтеюганский реабилитационный   центр    для    детей    и    подростков    с    ОВ»,    БУ    «Белоярский    КЦСОН»,    БУ «Нижневартовский районный КЦСОН», БУ «Советский реабилитационный центр для детей и подростков с ОВ», БУ «Нижневартовский</w:t>
      </w:r>
      <w:r>
        <w:rPr>
          <w:spacing w:val="-1"/>
          <w:sz w:val="20"/>
        </w:rPr>
        <w:t> </w:t>
      </w:r>
      <w:r>
        <w:rPr>
          <w:sz w:val="20"/>
        </w:rPr>
        <w:t>КЦСОН»).</w:t>
      </w:r>
    </w:p>
    <w:p>
      <w:pPr>
        <w:pStyle w:val="BodyText"/>
        <w:ind w:right="120"/>
      </w:pPr>
      <w:r>
        <w:rPr/>
        <w:t>Свою высокую позицию в рейтинге организации подтвердили по всем параметрам оценки:</w:t>
      </w:r>
    </w:p>
    <w:p>
      <w:pPr>
        <w:pStyle w:val="BodyText"/>
        <w:spacing w:line="321" w:lineRule="exact"/>
        <w:ind w:left="810" w:firstLine="0"/>
      </w:pPr>
      <w:r>
        <w:rPr/>
        <w:t>в части открытости и доступности информации об организации</w:t>
      </w:r>
    </w:p>
    <w:p>
      <w:pPr>
        <w:spacing w:before="0"/>
        <w:ind w:left="102" w:right="0" w:firstLine="0"/>
        <w:jc w:val="both"/>
        <w:rPr>
          <w:sz w:val="28"/>
        </w:rPr>
      </w:pPr>
      <w:r>
        <w:rPr>
          <w:sz w:val="24"/>
        </w:rPr>
        <w:t>(диапазон оценок от 99,95 до 99,01</w:t>
      </w:r>
      <w:r>
        <w:rPr>
          <w:spacing w:val="-8"/>
          <w:sz w:val="24"/>
        </w:rPr>
        <w:t> </w:t>
      </w:r>
      <w:r>
        <w:rPr>
          <w:sz w:val="24"/>
        </w:rPr>
        <w:t>балла)</w:t>
      </w:r>
      <w:r>
        <w:rPr>
          <w:sz w:val="28"/>
        </w:rPr>
        <w:t>;</w:t>
      </w:r>
    </w:p>
    <w:p>
      <w:pPr>
        <w:spacing w:before="0"/>
        <w:ind w:left="102" w:right="110" w:firstLine="707"/>
        <w:jc w:val="both"/>
        <w:rPr>
          <w:sz w:val="28"/>
        </w:rPr>
      </w:pPr>
      <w:r>
        <w:rPr>
          <w:sz w:val="28"/>
        </w:rPr>
        <w:t>в части комфортности условий предоставления услуг (время ожидания их предоставления) </w:t>
      </w:r>
      <w:r>
        <w:rPr>
          <w:sz w:val="24"/>
        </w:rPr>
        <w:t>(у 9 организаций оценки от 99,90 до 99,00 балла; у 2 организаций оценки 98,60 и 98,80</w:t>
      </w:r>
      <w:r>
        <w:rPr>
          <w:spacing w:val="-1"/>
          <w:sz w:val="24"/>
        </w:rPr>
        <w:t> </w:t>
      </w:r>
      <w:r>
        <w:rPr>
          <w:sz w:val="24"/>
        </w:rPr>
        <w:t>балла)</w:t>
      </w:r>
      <w:r>
        <w:rPr>
          <w:sz w:val="28"/>
        </w:rPr>
        <w:t>;</w:t>
      </w:r>
    </w:p>
    <w:p>
      <w:pPr>
        <w:pStyle w:val="BodyText"/>
        <w:spacing w:line="321" w:lineRule="exact"/>
        <w:ind w:left="810" w:firstLine="0"/>
      </w:pPr>
      <w:r>
        <w:rPr/>
        <w:t>в части доступности услуг для инвалидов:</w:t>
      </w:r>
    </w:p>
    <w:p>
      <w:pPr>
        <w:spacing w:before="0"/>
        <w:ind w:left="102" w:right="0" w:firstLine="707"/>
        <w:jc w:val="left"/>
        <w:rPr>
          <w:sz w:val="20"/>
        </w:rPr>
      </w:pPr>
      <w:r>
        <w:rPr>
          <w:sz w:val="20"/>
        </w:rPr>
        <w:t>БУ «Психоневрологический интернат» - максимальная оценка 100,00 балла, чем обеспечило себе первое место в рейтинге обследованных учреждений социального обслуживания;</w:t>
      </w:r>
    </w:p>
    <w:p>
      <w:pPr>
        <w:spacing w:before="0"/>
        <w:ind w:left="810" w:right="0" w:firstLine="0"/>
        <w:jc w:val="left"/>
        <w:rPr>
          <w:sz w:val="20"/>
        </w:rPr>
      </w:pPr>
      <w:r>
        <w:rPr>
          <w:sz w:val="20"/>
        </w:rPr>
        <w:t>5 организаций получили оценки в диапазоне от 99,89 до 99,13 балла</w:t>
      </w:r>
    </w:p>
    <w:p>
      <w:pPr>
        <w:spacing w:before="0"/>
        <w:ind w:left="102" w:right="389" w:firstLine="707"/>
        <w:jc w:val="left"/>
        <w:rPr>
          <w:sz w:val="20"/>
        </w:rPr>
      </w:pPr>
      <w:r>
        <w:rPr>
          <w:sz w:val="20"/>
        </w:rPr>
        <w:t>4  организации  получили  оценки  в  диапазоне   от   98,75   до   98,33   балла   1   организация (БУ «Белоярский КЦСОН») получила оценку по данному критерию 97,56 балла;</w:t>
      </w:r>
    </w:p>
    <w:p>
      <w:pPr>
        <w:pStyle w:val="BodyText"/>
        <w:spacing w:line="320" w:lineRule="exact"/>
        <w:ind w:left="810" w:firstLine="0"/>
      </w:pPr>
      <w:r>
        <w:rPr/>
        <w:t>в части доброжелательности, вежливости работников организации:</w:t>
      </w:r>
    </w:p>
    <w:p>
      <w:pPr>
        <w:spacing w:before="0"/>
        <w:ind w:left="810" w:right="1980" w:firstLine="0"/>
        <w:jc w:val="left"/>
        <w:rPr>
          <w:sz w:val="20"/>
        </w:rPr>
      </w:pPr>
      <w:r>
        <w:rPr>
          <w:sz w:val="20"/>
        </w:rPr>
        <w:t>7 из 11 организаций получили оценки в диапазоне от 99,90 до 99,00 баллов; 4 организации получили оценки в диапазоне от 98,90 до 98,20 баллов;</w:t>
      </w:r>
    </w:p>
    <w:p>
      <w:pPr>
        <w:pStyle w:val="BodyText"/>
        <w:ind w:left="810" w:firstLine="0"/>
      </w:pPr>
      <w:r>
        <w:rPr/>
        <w:t>в части удовлетворенности условиями оказания услуг:</w:t>
      </w:r>
    </w:p>
    <w:p>
      <w:pPr>
        <w:spacing w:before="0"/>
        <w:ind w:left="810" w:right="0" w:firstLine="0"/>
        <w:jc w:val="left"/>
        <w:rPr>
          <w:sz w:val="20"/>
        </w:rPr>
      </w:pPr>
      <w:r>
        <w:rPr>
          <w:sz w:val="20"/>
        </w:rPr>
        <w:t>7 организаций получили максимальный балл;</w:t>
      </w:r>
    </w:p>
    <w:p>
      <w:pPr>
        <w:spacing w:before="0"/>
        <w:ind w:left="810" w:right="0" w:firstLine="0"/>
        <w:jc w:val="left"/>
        <w:rPr>
          <w:sz w:val="20"/>
        </w:rPr>
      </w:pPr>
      <w:r>
        <w:rPr>
          <w:sz w:val="20"/>
        </w:rPr>
        <w:t>4 организации получили близкие к 100,00 баллам оценки в диапазоне от 99,80 до 99,50</w:t>
      </w:r>
      <w:r>
        <w:rPr>
          <w:spacing w:val="-31"/>
          <w:sz w:val="20"/>
        </w:rPr>
        <w:t> </w:t>
      </w:r>
      <w:r>
        <w:rPr>
          <w:sz w:val="20"/>
        </w:rPr>
        <w:t>балла.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before="1"/>
        <w:ind w:left="354" w:right="363" w:firstLine="724"/>
      </w:pPr>
      <w:r>
        <w:rPr/>
        <w:t>Отдельно организацией-оператором рассмотрен опыт лидера рейтинга, учреждения закрытого типа БУ «Психоневрологический интернат» согласно информации, полученной в ходе</w:t>
      </w:r>
      <w:r>
        <w:rPr>
          <w:spacing w:val="-20"/>
        </w:rPr>
        <w:t> </w:t>
      </w:r>
      <w:r>
        <w:rPr/>
        <w:t>проведенного</w:t>
      </w:r>
    </w:p>
    <w:p>
      <w:pPr>
        <w:spacing w:line="319" w:lineRule="exact" w:before="1"/>
        <w:ind w:left="3688" w:right="0" w:firstLine="0"/>
        <w:jc w:val="both"/>
        <w:rPr>
          <w:b/>
          <w:sz w:val="28"/>
        </w:rPr>
      </w:pPr>
      <w:r>
        <w:rPr>
          <w:b/>
          <w:sz w:val="28"/>
        </w:rPr>
        <w:t>исследования -</w:t>
      </w:r>
    </w:p>
    <w:p>
      <w:pPr>
        <w:pStyle w:val="BodyText"/>
        <w:ind w:right="116"/>
      </w:pPr>
      <w:r>
        <w:rPr/>
        <w:t>в учреждении обеспечены комфортные по всем показателям условия предоставления социальных услуг;</w:t>
      </w:r>
    </w:p>
    <w:p>
      <w:pPr>
        <w:pStyle w:val="BodyText"/>
        <w:ind w:right="111"/>
      </w:pPr>
      <w:r>
        <w:rPr/>
        <w:t>организация получила максимальные баллы по результатам проведенного наблюдения по показателям открытости и доступности информации, размещенной на официальном сайте организации и на информационных стендах в ее помещениях;</w:t>
      </w:r>
    </w:p>
    <w:p>
      <w:pPr>
        <w:pStyle w:val="BodyText"/>
        <w:ind w:right="117"/>
      </w:pPr>
      <w:r>
        <w:rPr/>
        <w:t>в качестве инновационной составляющей следует отметить наличие в учреждении</w:t>
      </w:r>
      <w:r>
        <w:rPr>
          <w:spacing w:val="-1"/>
        </w:rPr>
        <w:t> </w:t>
      </w:r>
      <w:r>
        <w:rPr/>
        <w:t>инфомата;</w:t>
      </w:r>
    </w:p>
    <w:p>
      <w:pPr>
        <w:pStyle w:val="BodyText"/>
        <w:ind w:right="109"/>
      </w:pPr>
      <w:r>
        <w:rPr/>
        <w:t>по 100,00 баллов получило учреждение по критериям доступности услуг для инвалидов и удовлетворенности получателей услуг условиями оказания услуг в организации;</w:t>
      </w:r>
    </w:p>
    <w:p>
      <w:pPr>
        <w:pStyle w:val="BodyText"/>
        <w:spacing w:line="242" w:lineRule="auto"/>
        <w:ind w:right="113"/>
      </w:pPr>
      <w:r>
        <w:rPr/>
        <w:t>максимальные баллы получены по показателям удовлетворенности получателей услуг взаимодействием с сотрудниками организации,</w:t>
      </w:r>
    </w:p>
    <w:p>
      <w:pPr>
        <w:spacing w:after="0" w:line="242" w:lineRule="auto"/>
        <w:sectPr>
          <w:pgSz w:w="11910" w:h="16840"/>
          <w:pgMar w:header="1174" w:footer="0" w:top="1380" w:bottom="280" w:left="1600" w:right="1020"/>
        </w:sectPr>
      </w:pPr>
    </w:p>
    <w:p>
      <w:pPr>
        <w:pStyle w:val="BodyText"/>
        <w:spacing w:line="242" w:lineRule="auto"/>
        <w:ind w:right="113" w:firstLine="0"/>
      </w:pPr>
      <w:r>
        <w:rPr/>
        <w:t>осуществляющими первичный контакт и оказывающими непосредственное оказание услуг.</w:t>
      </w:r>
    </w:p>
    <w:p>
      <w:pPr>
        <w:pStyle w:val="BodyText"/>
        <w:ind w:right="107"/>
      </w:pPr>
      <w:r>
        <w:rPr/>
        <w:t>Полученные высокие оценки в части доступности услуг для инвалидов и лиц с ограниченными возможностями здоровья в целом подтверждаются итоговым заключением о состоянии доступности ОСИ, размещенным на сайте ТИС Югры</w:t>
      </w:r>
      <w:r>
        <w:rPr>
          <w:spacing w:val="69"/>
        </w:rPr>
        <w:t> </w:t>
      </w:r>
      <w:r>
        <w:rPr/>
        <w:t>(</w:t>
      </w:r>
      <w:hyperlink r:id="rId6">
        <w:r>
          <w:rPr/>
          <w:t>http://pubweb.admhmao.ru/find</w:t>
        </w:r>
      </w:hyperlink>
      <w:r>
        <w:rPr/>
        <w:t>):</w:t>
      </w:r>
    </w:p>
    <w:p>
      <w:pPr>
        <w:pStyle w:val="BodyText"/>
        <w:ind w:right="110" w:firstLine="0"/>
      </w:pPr>
      <w:r>
        <w:rPr/>
        <w:t>«Объект доступен полностью избирательно для инвалидов передвигающиеся на инвалидных колясках, инвалидов с нарушениями опорно-двигательного аппарата, инвалидов с нарушениями умственного развития, инвалидов с нарушениями зрения, инвалидов с нарушением слуха. Текущий ремонт проводится ежегодно в рамках бюджетной росписи».</w:t>
      </w:r>
    </w:p>
    <w:p>
      <w:pPr>
        <w:pStyle w:val="BodyText"/>
        <w:ind w:right="115"/>
      </w:pPr>
      <w:r>
        <w:rPr/>
        <w:t>Среди организаций, доступных для свободного посещения, лидером рейтинга является БУ «Пыть-Яхский реабилитационный центр для детей и подростков с ограниченными возможностями» (99,84 балла) -</w:t>
      </w:r>
    </w:p>
    <w:p>
      <w:pPr>
        <w:pStyle w:val="BodyText"/>
        <w:ind w:right="110"/>
      </w:pPr>
      <w:r>
        <w:rPr/>
        <w:t>Организация получила максимальный балл по всем показателям, сформированным на основе контент-анализа и проведенного в организации</w:t>
      </w:r>
      <w:r>
        <w:rPr>
          <w:spacing w:val="-1"/>
        </w:rPr>
        <w:t> </w:t>
      </w:r>
      <w:r>
        <w:rPr/>
        <w:t>наблюдения.</w:t>
      </w:r>
    </w:p>
    <w:p>
      <w:pPr>
        <w:pStyle w:val="BodyText"/>
        <w:ind w:right="113"/>
      </w:pPr>
      <w:r>
        <w:rPr/>
        <w:t>Отдельно отмечены инновационные составляющие официального сайта организации: функцию озвучивания размещенных на сайте разделов и содержащейся в них информации о деятельности и услугах организации, размещенных документов; возможность онлайн записи на прием к специалистам и получения консультации в интерактивном режиме.</w:t>
      </w:r>
    </w:p>
    <w:p>
      <w:pPr>
        <w:pStyle w:val="BodyText"/>
        <w:ind w:left="0" w:firstLine="0"/>
        <w:jc w:val="left"/>
      </w:pPr>
    </w:p>
    <w:p>
      <w:pPr>
        <w:pStyle w:val="Heading1"/>
        <w:ind w:left="901" w:right="204" w:firstLine="0"/>
        <w:jc w:val="center"/>
      </w:pPr>
      <w:r>
        <w:rPr/>
        <w:t>Лучшей организацией социального обслуживания среди</w:t>
      </w:r>
    </w:p>
    <w:p>
      <w:pPr>
        <w:spacing w:line="240" w:lineRule="auto" w:before="0"/>
        <w:ind w:left="190" w:right="198" w:firstLine="0"/>
        <w:jc w:val="center"/>
        <w:rPr>
          <w:b/>
          <w:sz w:val="28"/>
        </w:rPr>
      </w:pPr>
      <w:r>
        <w:rPr>
          <w:b/>
          <w:sz w:val="28"/>
        </w:rPr>
        <w:t>негосударственных поставщиков является РОО по профилактике и реабилитации лиц, страдающих заболеваниями наркоманией и алкоголизмом «Чистый путь» -</w:t>
      </w:r>
    </w:p>
    <w:p>
      <w:pPr>
        <w:pStyle w:val="BodyText"/>
        <w:ind w:right="109"/>
      </w:pPr>
      <w:r>
        <w:rPr/>
        <w:t>несмотря на достаточно низкие баллы по показателям информационной открытости и доступности услуг для инвалидов, сформированным по результатам контент-анализа и наблюдения, организация получила высокие баллы по всем показателям, характеризующим удовлетворенность получателей услуг различными условиями предоставления услуг.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pStyle w:val="BodyText"/>
        <w:ind w:left="900" w:right="204" w:firstLine="0"/>
        <w:jc w:val="center"/>
      </w:pPr>
      <w:r>
        <w:rPr/>
        <w:t>Выводы и предложения</w:t>
      </w:r>
    </w:p>
    <w:p>
      <w:pPr>
        <w:pStyle w:val="BodyText"/>
        <w:spacing w:line="322" w:lineRule="exact" w:before="2"/>
        <w:ind w:left="896" w:right="204" w:firstLine="0"/>
        <w:jc w:val="center"/>
      </w:pPr>
      <w:r>
        <w:rPr/>
        <w:t>по совершенствованию деятельности сферы социального</w:t>
      </w:r>
    </w:p>
    <w:p>
      <w:pPr>
        <w:pStyle w:val="BodyText"/>
        <w:ind w:left="190" w:right="198" w:firstLine="0"/>
        <w:jc w:val="center"/>
      </w:pPr>
      <w:r>
        <w:rPr/>
        <w:t>обслуживания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right="107"/>
      </w:pPr>
      <w:r>
        <w:rPr/>
        <w:t>По итогам проведения независимой оценки оператором сформированы следующие выводы и предложения по устранению выявленных недостатков в работе организаций, совершенствованию деятельности учреждений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1" w:after="0"/>
        <w:ind w:left="102" w:right="109" w:firstLine="707"/>
        <w:jc w:val="both"/>
        <w:rPr>
          <w:sz w:val="28"/>
        </w:rPr>
      </w:pPr>
      <w:r>
        <w:rPr>
          <w:sz w:val="28"/>
        </w:rPr>
        <w:t>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 поставщикам, получившим низкие оценки по показателям, характеризующим доступность услуг для инвалидов, а</w:t>
      </w:r>
      <w:r>
        <w:rPr>
          <w:spacing w:val="-1"/>
          <w:sz w:val="28"/>
        </w:rPr>
        <w:t> </w:t>
      </w:r>
      <w:r>
        <w:rPr>
          <w:sz w:val="28"/>
        </w:rPr>
        <w:t>именно:</w:t>
      </w:r>
    </w:p>
    <w:p>
      <w:pPr>
        <w:spacing w:line="240" w:lineRule="auto" w:before="0"/>
        <w:ind w:left="102" w:right="112" w:firstLine="707"/>
        <w:jc w:val="both"/>
        <w:rPr>
          <w:sz w:val="20"/>
        </w:rPr>
      </w:pPr>
      <w:r>
        <w:rPr>
          <w:sz w:val="28"/>
        </w:rPr>
        <w:t>государственным поставщикам социальных услуг </w:t>
      </w:r>
      <w:r>
        <w:rPr>
          <w:rFonts w:ascii="Calibri" w:hAnsi="Calibri"/>
          <w:sz w:val="22"/>
        </w:rPr>
        <w:t>(</w:t>
      </w:r>
      <w:r>
        <w:rPr>
          <w:sz w:val="20"/>
        </w:rPr>
        <w:t>БУ «Березовский районный КЦСОН», БУ «Когалымский КЦСОН», БУ «Няганский центр социальной помощи семье и детям», БУ «Пыть-Яхский КЦСОН», БУ «Лангепасский реабилитационный центр для детей и подростков  с  ОВ»,   БУ   «Сургутский  районный  центр  социальной  адаптации  для  лиц  БОМЖ»,    БУ «Урайский социально-реабилитационный центр для несовершеннолетних»);</w:t>
      </w:r>
    </w:p>
    <w:p>
      <w:pPr>
        <w:spacing w:before="0"/>
        <w:ind w:left="102" w:right="109" w:firstLine="707"/>
        <w:jc w:val="both"/>
        <w:rPr>
          <w:sz w:val="20"/>
        </w:rPr>
      </w:pPr>
      <w:r>
        <w:rPr>
          <w:sz w:val="28"/>
        </w:rPr>
        <w:t>негосударственным поставщикам социальных услуг </w:t>
      </w:r>
      <w:r>
        <w:rPr>
          <w:sz w:val="20"/>
        </w:rPr>
        <w:t>(ООО «Клиника современной медицины», АНО «Центр социального обслуживания населения «Добродея», ОО ХМАО- Югры «Центр социальной реабилитации «Борей», АНО «Центр социально-психологической помощи населению «ВестаПлюс», Благотворительный фонд помощи нуждающимся «Добро без границ», Региональный благотворительный фонд «Лучик света», ООО «Центр дополнительного образования и коррекции «Логоритм», АНО духовно-нравственного возрождения и социальной помощи «Наследие», РОО по профилактике и реабилитации лиц, страдающих заболеваниями наркоманией и алкоголизмом</w:t>
      </w:r>
    </w:p>
    <w:p>
      <w:pPr>
        <w:spacing w:before="0"/>
        <w:ind w:left="102" w:right="121" w:firstLine="0"/>
        <w:jc w:val="both"/>
        <w:rPr>
          <w:sz w:val="20"/>
        </w:rPr>
      </w:pPr>
      <w:r>
        <w:rPr>
          <w:sz w:val="20"/>
        </w:rPr>
        <w:t>«Чистый путь», АНО «Центр социальных услуг и социальной адаптации инвалидов и граждан с ОВ здоровья «Свободное движение», ООО «Академия» Центр здоровья и развития», ООО «Веста»).</w:t>
      </w:r>
    </w:p>
    <w:p>
      <w:pPr>
        <w:pStyle w:val="BodyText"/>
        <w:ind w:right="109"/>
      </w:pPr>
      <w:r>
        <w:rPr/>
        <w:t>При проведении анкетирования получателей услуг в рамках мероприятий по независимой оценке, качества условий оказания услуг привлекать к участию в анкетировании лиц, относящихся к категории инвалидов, для получения всесторонней оценки по критерию</w:t>
      </w:r>
    </w:p>
    <w:p>
      <w:pPr>
        <w:pStyle w:val="BodyText"/>
        <w:spacing w:line="321" w:lineRule="exact"/>
        <w:ind w:firstLine="0"/>
      </w:pPr>
      <w:r>
        <w:rPr/>
        <w:t>«Доступность услуг для инвалидов».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0" w:after="0"/>
        <w:ind w:left="102" w:right="113" w:firstLine="707"/>
        <w:jc w:val="both"/>
        <w:rPr>
          <w:sz w:val="28"/>
        </w:rPr>
      </w:pPr>
      <w:r>
        <w:rPr>
          <w:sz w:val="28"/>
        </w:rPr>
        <w:t>Обеспечить техническую возможность выражения получателями услуг мнения о качестве оказания услуг путем размещения на сайтах организаций анкеты для опроса граждан или гиперссылки на нее следующим</w:t>
      </w:r>
      <w:r>
        <w:rPr>
          <w:spacing w:val="-1"/>
          <w:sz w:val="28"/>
        </w:rPr>
        <w:t> </w:t>
      </w:r>
      <w:r>
        <w:rPr>
          <w:sz w:val="28"/>
        </w:rPr>
        <w:t>организациям:</w:t>
      </w:r>
    </w:p>
    <w:p>
      <w:pPr>
        <w:spacing w:before="1"/>
        <w:ind w:left="102" w:right="112" w:firstLine="707"/>
        <w:jc w:val="both"/>
        <w:rPr>
          <w:sz w:val="20"/>
        </w:rPr>
      </w:pPr>
      <w:r>
        <w:rPr>
          <w:sz w:val="28"/>
        </w:rPr>
        <w:t>негосударственным поставщикам социальных услуг </w:t>
      </w:r>
      <w:r>
        <w:rPr>
          <w:sz w:val="20"/>
        </w:rPr>
        <w:t>(АНО «Центр социального</w:t>
      </w:r>
      <w:r>
        <w:rPr>
          <w:spacing w:val="11"/>
          <w:sz w:val="20"/>
        </w:rPr>
        <w:t> </w:t>
      </w:r>
      <w:r>
        <w:rPr>
          <w:sz w:val="20"/>
        </w:rPr>
        <w:t>обслуживания</w:t>
      </w:r>
      <w:r>
        <w:rPr>
          <w:spacing w:val="10"/>
          <w:sz w:val="20"/>
        </w:rPr>
        <w:t> </w:t>
      </w:r>
      <w:r>
        <w:rPr>
          <w:sz w:val="20"/>
        </w:rPr>
        <w:t>населения</w:t>
      </w:r>
      <w:r>
        <w:rPr>
          <w:spacing w:val="12"/>
          <w:sz w:val="20"/>
        </w:rPr>
        <w:t> </w:t>
      </w:r>
      <w:r>
        <w:rPr>
          <w:sz w:val="20"/>
        </w:rPr>
        <w:t>«Добродея»,</w:t>
      </w:r>
      <w:r>
        <w:rPr>
          <w:spacing w:val="11"/>
          <w:sz w:val="20"/>
        </w:rPr>
        <w:t> </w:t>
      </w:r>
      <w:r>
        <w:rPr>
          <w:sz w:val="20"/>
        </w:rPr>
        <w:t>ОО</w:t>
      </w:r>
      <w:r>
        <w:rPr>
          <w:spacing w:val="11"/>
          <w:sz w:val="20"/>
        </w:rPr>
        <w:t> </w:t>
      </w:r>
      <w:r>
        <w:rPr>
          <w:sz w:val="20"/>
        </w:rPr>
        <w:t>ХМАО-Югры</w:t>
      </w:r>
      <w:r>
        <w:rPr>
          <w:spacing w:val="13"/>
          <w:sz w:val="20"/>
        </w:rPr>
        <w:t> </w:t>
      </w:r>
      <w:r>
        <w:rPr>
          <w:sz w:val="20"/>
        </w:rPr>
        <w:t>«Центр</w:t>
      </w:r>
      <w:r>
        <w:rPr>
          <w:spacing w:val="11"/>
          <w:sz w:val="20"/>
        </w:rPr>
        <w:t> </w:t>
      </w:r>
      <w:r>
        <w:rPr>
          <w:sz w:val="20"/>
        </w:rPr>
        <w:t>социальной</w:t>
      </w:r>
      <w:r>
        <w:rPr>
          <w:spacing w:val="9"/>
          <w:sz w:val="20"/>
        </w:rPr>
        <w:t> </w:t>
      </w:r>
      <w:r>
        <w:rPr>
          <w:sz w:val="20"/>
        </w:rPr>
        <w:t>реабилитации</w:t>
      </w:r>
    </w:p>
    <w:p>
      <w:pPr>
        <w:spacing w:before="0"/>
        <w:ind w:left="102" w:right="112" w:firstLine="0"/>
        <w:jc w:val="both"/>
        <w:rPr>
          <w:sz w:val="20"/>
        </w:rPr>
      </w:pPr>
      <w:r>
        <w:rPr>
          <w:sz w:val="20"/>
        </w:rPr>
        <w:t>«Борей», Региональный благотворительный фонд «Лучик света», ООО «Центр дополнительного образования</w:t>
      </w:r>
      <w:r>
        <w:rPr>
          <w:spacing w:val="8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коррекции</w:t>
      </w:r>
      <w:r>
        <w:rPr>
          <w:spacing w:val="9"/>
          <w:sz w:val="20"/>
        </w:rPr>
        <w:t> </w:t>
      </w:r>
      <w:r>
        <w:rPr>
          <w:sz w:val="20"/>
        </w:rPr>
        <w:t>«Логоритм»,</w:t>
      </w:r>
      <w:r>
        <w:rPr>
          <w:spacing w:val="9"/>
          <w:sz w:val="20"/>
        </w:rPr>
        <w:t> </w:t>
      </w:r>
      <w:r>
        <w:rPr>
          <w:sz w:val="20"/>
        </w:rPr>
        <w:t>АНО</w:t>
      </w:r>
      <w:r>
        <w:rPr>
          <w:spacing w:val="9"/>
          <w:sz w:val="20"/>
        </w:rPr>
        <w:t> </w:t>
      </w:r>
      <w:r>
        <w:rPr>
          <w:sz w:val="20"/>
        </w:rPr>
        <w:t>духовно-нравственного</w:t>
      </w:r>
      <w:r>
        <w:rPr>
          <w:spacing w:val="7"/>
          <w:sz w:val="20"/>
        </w:rPr>
        <w:t> </w:t>
      </w:r>
      <w:r>
        <w:rPr>
          <w:sz w:val="20"/>
        </w:rPr>
        <w:t>возрождения</w:t>
      </w:r>
      <w:r>
        <w:rPr>
          <w:spacing w:val="11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социальной</w:t>
      </w:r>
      <w:r>
        <w:rPr>
          <w:spacing w:val="5"/>
          <w:sz w:val="20"/>
        </w:rPr>
        <w:t> </w:t>
      </w:r>
      <w:r>
        <w:rPr>
          <w:sz w:val="20"/>
        </w:rPr>
        <w:t>помощи</w:t>
      </w:r>
    </w:p>
    <w:p>
      <w:pPr>
        <w:spacing w:before="1"/>
        <w:ind w:left="102" w:right="119" w:firstLine="0"/>
        <w:jc w:val="both"/>
        <w:rPr>
          <w:sz w:val="28"/>
        </w:rPr>
      </w:pPr>
      <w:r>
        <w:rPr>
          <w:sz w:val="20"/>
        </w:rPr>
        <w:t>«Наследие», РОО по профилактике и реабилитации лиц, страдающих заболеваниями наркоманией и алкоголизмом «Чистый путь», АНО «Центр социальных услуг и социальной адаптации инвалидов и граждан с ограниченными возможностями здоровья «Свободное движение», ООО «Веста»)</w:t>
      </w:r>
      <w:r>
        <w:rPr>
          <w:sz w:val="28"/>
        </w:rPr>
        <w:t>.</w:t>
      </w:r>
    </w:p>
    <w:p>
      <w:pPr>
        <w:pStyle w:val="BodyText"/>
        <w:ind w:right="109"/>
      </w:pPr>
      <w:r>
        <w:rPr/>
        <w:t>Рекомендуется размещение прямой ссылки на анкету, в случае ее расположения на внешнем информационном ресурсе. В целях повышения активности участия в анкетировании получателей социальных услуг, ссылка (гиперссылка) должна быть оформлена в яркий баннер, расположенный на главной странице официального сайта.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Обеспечить функционирование дистанционного способа взаимодействия с получателями  услуг  посредством  электронной  почты, а также регистрацию обращений по данному каналу связи и оперативное направление ответов на поступающие запросы, следующим</w:t>
      </w:r>
      <w:r>
        <w:rPr>
          <w:spacing w:val="-18"/>
          <w:sz w:val="28"/>
        </w:rPr>
        <w:t> </w:t>
      </w:r>
      <w:r>
        <w:rPr>
          <w:sz w:val="28"/>
        </w:rPr>
        <w:t>организациям:</w:t>
      </w:r>
    </w:p>
    <w:p>
      <w:pPr>
        <w:spacing w:before="1"/>
        <w:ind w:left="102" w:right="111" w:firstLine="707"/>
        <w:jc w:val="both"/>
        <w:rPr>
          <w:sz w:val="20"/>
        </w:rPr>
      </w:pPr>
      <w:r>
        <w:rPr>
          <w:sz w:val="28"/>
        </w:rPr>
        <w:t>государственным поставщикам социальных услуг </w:t>
      </w:r>
      <w:r>
        <w:rPr>
          <w:sz w:val="20"/>
        </w:rPr>
        <w:t>(БУ «Нефтеюганский районный КЦСОН»,  БУ  «Нижневартовский  КЦСОН»,  БУ  «Нижневартовский  районный  КЦСОН», БУ «Нижневартовский дом-интернат для престарелых и инвалидов», БУ «Няганский центр социальной помощи семье и детям», БУ «Няганский реабилитационный центр для детей и подростков с ограниченными возможностями», БУ «Сургутский районный КЦСОН», БУ «Ханты-Мансийский центр помощи детям, оставшимся без попечения родителей», БУ «Советский реабилитационный центр для детей и подростков с ограниченными возможностями», БУ «Сургутский районный центр социальной адаптации для лиц без определенного места</w:t>
      </w:r>
      <w:r>
        <w:rPr>
          <w:spacing w:val="-1"/>
          <w:sz w:val="20"/>
        </w:rPr>
        <w:t> </w:t>
      </w:r>
      <w:r>
        <w:rPr>
          <w:sz w:val="20"/>
        </w:rPr>
        <w:t>жительства»);</w:t>
      </w:r>
    </w:p>
    <w:p>
      <w:pPr>
        <w:spacing w:before="0"/>
        <w:ind w:left="810" w:right="0" w:firstLine="0"/>
        <w:jc w:val="both"/>
        <w:rPr>
          <w:sz w:val="20"/>
        </w:rPr>
      </w:pPr>
      <w:r>
        <w:rPr>
          <w:sz w:val="28"/>
        </w:rPr>
        <w:t>негосударственным поставщикам социальных услуг </w:t>
      </w:r>
      <w:r>
        <w:rPr>
          <w:sz w:val="20"/>
        </w:rPr>
        <w:t>(ОО ХМАО-Югры</w:t>
      </w:r>
    </w:p>
    <w:p>
      <w:pPr>
        <w:spacing w:before="0"/>
        <w:ind w:left="102" w:right="0" w:firstLine="0"/>
        <w:jc w:val="both"/>
        <w:rPr>
          <w:sz w:val="20"/>
        </w:rPr>
      </w:pPr>
      <w:r>
        <w:rPr>
          <w:sz w:val="20"/>
        </w:rPr>
        <w:t>«Центр социальной реабилитации «Борей»).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вежливости, следующим</w:t>
      </w:r>
      <w:r>
        <w:rPr>
          <w:spacing w:val="-5"/>
          <w:sz w:val="28"/>
        </w:rPr>
        <w:t> </w:t>
      </w:r>
      <w:r>
        <w:rPr>
          <w:sz w:val="28"/>
        </w:rPr>
        <w:t>организациям:</w:t>
      </w:r>
    </w:p>
    <w:p>
      <w:pPr>
        <w:spacing w:before="2"/>
        <w:ind w:left="102" w:right="111" w:firstLine="707"/>
        <w:jc w:val="both"/>
        <w:rPr>
          <w:sz w:val="20"/>
        </w:rPr>
      </w:pPr>
      <w:r>
        <w:rPr>
          <w:sz w:val="28"/>
        </w:rPr>
        <w:t>государственным поставщикам социальных услуг (</w:t>
      </w:r>
      <w:r>
        <w:rPr>
          <w:sz w:val="20"/>
        </w:rPr>
        <w:t>БУ «Когалымский КЦСОН»,</w:t>
      </w:r>
      <w:r>
        <w:rPr>
          <w:sz w:val="20"/>
          <w:shd w:fill="FFFF00" w:color="auto" w:val="clear"/>
        </w:rPr>
        <w:t> БУ «Нефтеюганский КЦСОН»,</w:t>
      </w:r>
      <w:r>
        <w:rPr>
          <w:sz w:val="20"/>
        </w:rPr>
        <w:t> БУ «Нижневартовский КЦСОН», БУ «Нижневартовский районный   КЦСОН»,   БУ    «Нижневартовский    дом-интернат    для    престарелых    и    инвалидов», БУ «Няганский КЦСОН», БУ «Няганский реабилитационный центр для детей и подростков с ограниченными возможностями», БУ  «Октябрьский  районный  КЦСОН»,  БУ  «Урайский  КЦСОН»,  БУ «Советский  дом-интернат  для  престарелых  и  инвалидов»,  БУ  «Ханты-Мансийский  КЦСОН»,  БУ «Ханты-Мансийский центр помощи детям, оставшимся без попечения родителей», БУ «Кондинский районный КЦСОН», БУ «Нижневартовский реабилитационный центр для детей и подростков с ограниченными возможностями», БУ «Радужнинский КЦСОН», БУ «Радужнинский реабилитационный центр для детей и подростков с ограниченными возможностями», БУ «Советский реабилитационный центр для детей и подростков с ограниченными возможностями», БУ «Сургутский районный центр социальной адаптации для лиц без определенного места жительства»);</w:t>
      </w:r>
    </w:p>
    <w:p>
      <w:pPr>
        <w:spacing w:before="0"/>
        <w:ind w:left="102" w:right="113" w:firstLine="707"/>
        <w:jc w:val="both"/>
        <w:rPr>
          <w:sz w:val="20"/>
        </w:rPr>
      </w:pPr>
      <w:r>
        <w:rPr>
          <w:sz w:val="28"/>
        </w:rPr>
        <w:t>негосударственным поставщикам социальных услуг </w:t>
      </w:r>
      <w:r>
        <w:rPr>
          <w:sz w:val="20"/>
        </w:rPr>
        <w:t>(АНО «Центр социального обслуживания населения «Добродея», ОО ХМАО-Югры «Центр социальной реабилитации</w:t>
      </w:r>
    </w:p>
    <w:p>
      <w:pPr>
        <w:spacing w:before="0"/>
        <w:ind w:left="102" w:right="110" w:firstLine="0"/>
        <w:jc w:val="both"/>
        <w:rPr>
          <w:sz w:val="20"/>
        </w:rPr>
      </w:pPr>
      <w:r>
        <w:rPr>
          <w:sz w:val="20"/>
        </w:rPr>
        <w:t>«Борей», Благотворительный фонд помощи нуждающимся «Добро без границ», ООО «Центр дополнительного образования и коррекции «Логоритм», АНО духовно-нравственного возрождения и социальной помощи «Наследие»).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Организациям, в ходе анализа информационных стендов и официальных сайтов которых были выявлены несоответствия, обеспечить соответствие размещенной информации требованиям НПА, контролировать своевременное (в течение 10 дней) обновление информации о деятельности организации в открытых источниках, а именно:</w:t>
      </w:r>
    </w:p>
    <w:p>
      <w:pPr>
        <w:spacing w:before="0"/>
        <w:ind w:left="810" w:right="0" w:firstLine="0"/>
        <w:jc w:val="both"/>
        <w:rPr>
          <w:sz w:val="20"/>
        </w:rPr>
      </w:pPr>
      <w:r>
        <w:rPr>
          <w:sz w:val="28"/>
        </w:rPr>
        <w:t>государственным организациям (</w:t>
      </w:r>
      <w:r>
        <w:rPr>
          <w:sz w:val="20"/>
        </w:rPr>
        <w:t>БУ «Березовский районный КЦСОН», БУ</w:t>
      </w:r>
    </w:p>
    <w:p>
      <w:pPr>
        <w:spacing w:before="0"/>
        <w:ind w:left="102" w:right="112" w:firstLine="0"/>
        <w:jc w:val="both"/>
        <w:rPr>
          <w:sz w:val="20"/>
        </w:rPr>
      </w:pPr>
      <w:r>
        <w:rPr>
          <w:sz w:val="20"/>
        </w:rPr>
        <w:t>«Когалымский КЦСОН», БУ «Мегионский КЦСОН», БУ «Няганский центр социальной помощи семье и детям», БУ «Няганский реабилитационный центр для детей и подростков с ограниченными возможностями», БУ «Октябрьский районный КЦСОН», БУ «Пыть-Яхский КЦСОН», БУ «Сургутский районный КЦСОН», БУ «Урайский КЦСОН», БУ «Ханты-Мансийский центр помощи детям, оставшимся без попечения родителей», БУ «Лангепасский реабилитационный центр для детей и подростков с ограниченными возможностями», БУ «Радужнинский реабилитационный центр для детей и подростков с ограниченными возможностями», БУ «Сургутский районный центр социальной адаптации для лиц без определенного места жительства»);</w:t>
      </w:r>
    </w:p>
    <w:p>
      <w:pPr>
        <w:pStyle w:val="BodyText"/>
        <w:ind w:right="110"/>
      </w:pPr>
      <w:r>
        <w:rPr/>
        <w:t>негосударственным поставщикам социальных услуг </w:t>
      </w:r>
      <w:r>
        <w:rPr>
          <w:sz w:val="20"/>
        </w:rPr>
        <w:t>- </w:t>
      </w:r>
      <w:r>
        <w:rPr/>
        <w:t>всем, участвующим в независимой оценке организациям.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pStyle w:val="Heading1"/>
        <w:spacing w:line="242" w:lineRule="auto" w:before="5"/>
        <w:ind w:left="786" w:right="389" w:firstLine="314"/>
        <w:jc w:val="left"/>
      </w:pPr>
      <w:r>
        <w:rPr/>
        <w:t>Выделен перечень наиболее волнующих граждан проблем по результатам проведенного опроса и анкетирования жителей</w:t>
      </w:r>
    </w:p>
    <w:p>
      <w:pPr>
        <w:spacing w:line="240" w:lineRule="auto" w:before="0"/>
        <w:ind w:left="1837" w:right="521" w:hanging="1316"/>
        <w:jc w:val="left"/>
        <w:rPr>
          <w:b/>
          <w:sz w:val="28"/>
        </w:rPr>
      </w:pPr>
      <w:r>
        <w:rPr>
          <w:b/>
          <w:sz w:val="28"/>
        </w:rPr>
        <w:t>автономного округа из числа получателей услуг, обследованных организаций и их законных представителей</w:t>
      </w:r>
    </w:p>
    <w:p>
      <w:pPr>
        <w:spacing w:line="240" w:lineRule="auto" w:before="0"/>
        <w:ind w:left="3544" w:right="1106" w:hanging="1724"/>
        <w:jc w:val="left"/>
        <w:rPr>
          <w:sz w:val="20"/>
        </w:rPr>
      </w:pPr>
      <w:r>
        <w:rPr>
          <w:sz w:val="20"/>
        </w:rPr>
        <w:t>(примеры пожеланий респондентов с сохранением стилистики приведены на стр. 59 Приложения Б)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17" w:firstLine="707"/>
        <w:jc w:val="both"/>
        <w:rPr>
          <w:sz w:val="28"/>
        </w:rPr>
      </w:pPr>
      <w:r>
        <w:rPr>
          <w:sz w:val="28"/>
        </w:rPr>
        <w:t>график работы государственных поставщиков социальных услуг не позволяет комфортно получать услуги работающим гражданам</w:t>
      </w:r>
      <w:r>
        <w:rPr>
          <w:spacing w:val="-2"/>
          <w:sz w:val="28"/>
        </w:rPr>
        <w:t> </w:t>
      </w:r>
      <w:r>
        <w:rPr>
          <w:sz w:val="28"/>
        </w:rPr>
        <w:t>-</w:t>
      </w:r>
    </w:p>
    <w:p>
      <w:pPr>
        <w:pStyle w:val="Heading1"/>
        <w:ind w:right="112"/>
      </w:pPr>
      <w:r>
        <w:rPr/>
        <w:t>рекомендуется провести дополнительное исследование данного вопроса и рассмотреть возможность работы организаций в выходные дни, увеличить длительность работы учреждений в рабочие дни;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ряд организаций социального обслуживания, по мнению респондентов, нуждается в расширении помещений, в которых производится оказание услуг; также получатели услуг обращают внимание на необходимость ремонта помещений организаций социального обслуживания -</w:t>
      </w:r>
    </w:p>
    <w:p>
      <w:pPr>
        <w:pStyle w:val="Heading1"/>
        <w:ind w:right="111"/>
      </w:pPr>
      <w:r>
        <w:rPr/>
        <w:t>рекомендуется провести оценку состояния помещений организаций с учетом специфики оказываемых услуг и пожеланий получателей услуг, разработать план по приведению помещений организаций в соответствие требуемым нормам, улучшению условий комфортности предоставления социальных услуг;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17" w:firstLine="707"/>
        <w:jc w:val="both"/>
        <w:rPr>
          <w:sz w:val="28"/>
        </w:rPr>
      </w:pPr>
      <w:r>
        <w:rPr>
          <w:sz w:val="28"/>
        </w:rPr>
        <w:t>недостаточная информированность граждан о доступных видах и формах социальных услуг, особенностях отнесения отдельных видов услуг к категории платных, формирования тарифов на услуги</w:t>
      </w:r>
      <w:r>
        <w:rPr>
          <w:spacing w:val="-6"/>
          <w:sz w:val="28"/>
        </w:rPr>
        <w:t> </w:t>
      </w:r>
      <w:r>
        <w:rPr>
          <w:sz w:val="28"/>
        </w:rPr>
        <w:t>-</w:t>
      </w:r>
    </w:p>
    <w:p>
      <w:pPr>
        <w:pStyle w:val="Heading1"/>
        <w:ind w:right="112"/>
      </w:pPr>
      <w:r>
        <w:rPr/>
        <w:t>рекомендуется более активная информационная работа, направленная на разъяснение получателям услуг, их законным представителям, условий оказания социальных услуг, форм и видов социальной помощи, доступных для конкретной категории граждан;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транспортные проблемы, обозначенные получателями услуг, затрагивают несколько направлений: сложную транспортную доступность некоторых организаций социального обслуживания, проблемы с парковкой вблизи учреждений</w:t>
      </w:r>
      <w:r>
        <w:rPr>
          <w:spacing w:val="-1"/>
          <w:sz w:val="28"/>
        </w:rPr>
        <w:t> </w:t>
      </w:r>
      <w:r>
        <w:rPr>
          <w:sz w:val="28"/>
        </w:rPr>
        <w:t>-</w:t>
      </w:r>
    </w:p>
    <w:p>
      <w:pPr>
        <w:pStyle w:val="Heading1"/>
        <w:ind w:right="110"/>
      </w:pPr>
      <w:r>
        <w:rPr/>
        <w:t>рекомендуется провести мониторинг транспортной доступности организаций социального обслуживания.</w:t>
      </w:r>
    </w:p>
    <w:p>
      <w:pPr>
        <w:spacing w:after="0"/>
        <w:sectPr>
          <w:pgSz w:w="11910" w:h="16840"/>
          <w:pgMar w:header="1174" w:footer="0" w:top="1380" w:bottom="280" w:left="1600" w:right="1020"/>
        </w:sectPr>
      </w:pPr>
    </w:p>
    <w:p>
      <w:pPr>
        <w:spacing w:before="5"/>
        <w:ind w:left="4122" w:right="0" w:firstLine="0"/>
        <w:jc w:val="left"/>
        <w:rPr>
          <w:b/>
          <w:sz w:val="28"/>
        </w:rPr>
      </w:pPr>
      <w:r>
        <w:rPr>
          <w:b/>
          <w:sz w:val="28"/>
        </w:rPr>
        <w:t>Предложения</w:t>
      </w:r>
    </w:p>
    <w:p>
      <w:pPr>
        <w:spacing w:before="2"/>
        <w:ind w:left="1825" w:right="627" w:hanging="488"/>
        <w:jc w:val="left"/>
        <w:rPr>
          <w:b/>
          <w:sz w:val="28"/>
        </w:rPr>
      </w:pPr>
      <w:r>
        <w:rPr>
          <w:b/>
          <w:sz w:val="28"/>
        </w:rPr>
        <w:t>по совершенствованию деятельности сферы социального обслуживания автономного округа в целом: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при проведении мероприятий по независимой оценке, качества условий оказания услуг организациями социального обслуживания привлекать к участию в анкетировании лиц, относящихся к категории инвалидов, для получения всесторонней оценки по критерию</w:t>
      </w:r>
    </w:p>
    <w:p>
      <w:pPr>
        <w:pStyle w:val="BodyText"/>
        <w:spacing w:line="322" w:lineRule="exact" w:before="1"/>
        <w:ind w:firstLine="0"/>
      </w:pPr>
      <w:r>
        <w:rPr/>
        <w:t>«Доступность услуг для инвалидов»;</w:t>
      </w: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внести изменения в инструментарий для сбора информации в рамках мероприятий по независимой оценке качества условий оказания услуг организациями социального обслуживания автономного округа в части «Рабочей карты № 4 для проведения опроса</w:t>
      </w:r>
      <w:r>
        <w:rPr>
          <w:spacing w:val="-8"/>
          <w:sz w:val="28"/>
        </w:rPr>
        <w:t> </w:t>
      </w:r>
      <w:r>
        <w:rPr>
          <w:sz w:val="28"/>
        </w:rPr>
        <w:t>граждан»;</w:t>
      </w:r>
    </w:p>
    <w:p>
      <w:pPr>
        <w:spacing w:line="240" w:lineRule="auto" w:before="0"/>
        <w:ind w:left="102" w:right="106" w:firstLine="707"/>
        <w:jc w:val="both"/>
        <w:rPr>
          <w:sz w:val="20"/>
        </w:rPr>
      </w:pPr>
      <w:r>
        <w:rPr>
          <w:sz w:val="28"/>
        </w:rPr>
        <w:t>обеспечить соответствие указанной анкеты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экспертизы, утвержденной приказом Минтруда России от 30 октября 2018 г. № 675н, а именно дополнить анкету вопросами-фильтрами с целью повышения качества собираемых первичных социологических данных </w:t>
      </w:r>
      <w:r>
        <w:rPr>
          <w:sz w:val="20"/>
        </w:rPr>
        <w:t>(например,  «Пользовались ли Вы какими-либо дистанционными способами взаимодействия  с организацией...», «Пользовались ли Вы официальным сайтом организации, чтобы получить информацию о ее деятельности?» и</w:t>
      </w:r>
      <w:r>
        <w:rPr>
          <w:spacing w:val="-5"/>
          <w:sz w:val="20"/>
        </w:rPr>
        <w:t> </w:t>
      </w:r>
      <w:r>
        <w:rPr>
          <w:sz w:val="20"/>
        </w:rPr>
        <w:t>другими);</w:t>
      </w: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в  целях  улучшения   информированности   получателей   услуг   об  условиях   доступности   организаций   социальной   сферы   для   лиц   с ограниченными возможностями здоровья и инвалидов, рекомендовать негосударственным поставщикам социальных услуг размещать информацию о доступности помещений негосударственных организаций социального обслуживания на сайте ТИС Югры </w:t>
      </w:r>
      <w:hyperlink r:id="rId6">
        <w:r>
          <w:rPr>
            <w:sz w:val="28"/>
          </w:rPr>
          <w:t>(http://pubweb.admhmao.ru/find</w:t>
        </w:r>
      </w:hyperlink>
      <w:r>
        <w:rPr>
          <w:sz w:val="28"/>
        </w:rPr>
        <w:t>).</w:t>
      </w: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членам   общественного   совета   осуществлять   взаимодействие  с  представителями  негосударственных  поставщиков  социальных  услуг  с целью улучшения трансляции накопленного в сфере социального развития и социальной защиты опыта государственных поставщиков социальных услуг.</w:t>
      </w:r>
    </w:p>
    <w:sectPr>
      <w:pgSz w:w="11910" w:h="16840"/>
      <w:pgMar w:header="1174" w:footer="0" w:top="138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0009pt;margin-top:57.679981pt;width:17.3pt;height:13.0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9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9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9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9" w:hanging="2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7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1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9" w:hanging="28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 w:firstLine="70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2" w:right="114" w:firstLine="707"/>
      <w:jc w:val="both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pubweb.admhmao.ru/find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Лилия Борисовна</dc:creator>
  <dcterms:created xsi:type="dcterms:W3CDTF">2020-04-25T09:37:51Z</dcterms:created>
  <dcterms:modified xsi:type="dcterms:W3CDTF">2020-04-25T09:37:51Z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