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322" w:lineRule="exact" w:before="89"/>
      </w:pPr>
      <w:r>
        <w:rPr/>
        <w:t>Информация</w:t>
      </w:r>
    </w:p>
    <w:p>
      <w:pPr>
        <w:spacing w:before="0"/>
        <w:ind w:left="2045" w:right="3150" w:firstLine="0"/>
        <w:jc w:val="center"/>
        <w:rPr>
          <w:b/>
          <w:sz w:val="28"/>
        </w:rPr>
      </w:pPr>
      <w:r>
        <w:rPr>
          <w:b/>
          <w:sz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>
      <w:pPr>
        <w:pStyle w:val="Heading2"/>
        <w:ind w:right="3147"/>
      </w:pPr>
      <w:r>
        <w:rPr/>
        <w:t>бюджетное учреждение Ханты-Мансийского автономного округа – Югры</w:t>
      </w:r>
    </w:p>
    <w:p>
      <w:pPr>
        <w:spacing w:line="274" w:lineRule="exact" w:before="1"/>
        <w:ind w:left="2045" w:right="3086" w:firstLine="0"/>
        <w:jc w:val="center"/>
        <w:rPr>
          <w:b/>
          <w:sz w:val="24"/>
        </w:rPr>
      </w:pPr>
      <w:r>
        <w:rPr>
          <w:b/>
          <w:sz w:val="24"/>
        </w:rPr>
        <w:t>«Нефтеюганкий комплексный центр социального обслуживания населения»</w:t>
      </w:r>
    </w:p>
    <w:p>
      <w:pPr>
        <w:pStyle w:val="BodyText"/>
        <w:spacing w:line="228" w:lineRule="exact"/>
        <w:ind w:left="2045" w:right="3149"/>
        <w:jc w:val="center"/>
      </w:pPr>
      <w:r>
        <w:rPr/>
        <w:t>(наименование</w:t>
      </w:r>
      <w:r>
        <w:rPr>
          <w:spacing w:val="-14"/>
        </w:rPr>
        <w:t> </w:t>
      </w:r>
      <w:r>
        <w:rPr/>
        <w:t>организации)</w:t>
      </w:r>
    </w:p>
    <w:p>
      <w:pPr>
        <w:pStyle w:val="Heading2"/>
        <w:spacing w:line="240" w:lineRule="auto" w:before="4"/>
        <w:ind w:right="3144"/>
      </w:pPr>
      <w:r>
        <w:rPr/>
        <w:t>за 4 квартал 2019 года</w:t>
      </w:r>
    </w:p>
    <w:p>
      <w:pPr>
        <w:pStyle w:val="BodyText"/>
        <w:spacing w:before="227"/>
        <w:ind w:left="180" w:right="1291"/>
        <w:jc w:val="center"/>
      </w:pPr>
      <w:r>
        <w:rPr/>
        <w:t>(по результатам проведения независимой оценки качества условий оказания услуг БУ «Нефтеюганский центр социальной помощи семье и детям», реорганизованном путем присоединения к БУ «Нефтеюганский комплексный центр социального обслуживания населения» на основании распоряжения Правительства Ханты-</w:t>
      </w:r>
    </w:p>
    <w:p>
      <w:pPr>
        <w:pStyle w:val="BodyText"/>
        <w:ind w:left="180" w:right="1284"/>
        <w:jc w:val="center"/>
      </w:pPr>
      <w:r>
        <w:rPr/>
        <w:t>Мансийского автономного округа – Югры № 480-рп от 21.09.2018 года «О реорганизации некоторых государственных учреждений Ханты-Мансийского автономного округа – Югры»)</w:t>
      </w:r>
    </w:p>
    <w:p>
      <w:pPr>
        <w:pStyle w:val="BodyText"/>
        <w:spacing w:before="6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118"/>
        <w:gridCol w:w="3262"/>
        <w:gridCol w:w="1699"/>
        <w:gridCol w:w="2980"/>
        <w:gridCol w:w="1985"/>
        <w:gridCol w:w="1982"/>
      </w:tblGrid>
      <w:tr>
        <w:trPr>
          <w:trHeight w:val="710" w:hRule="atLeast"/>
        </w:trPr>
        <w:tc>
          <w:tcPr>
            <w:tcW w:w="487" w:type="dxa"/>
          </w:tcPr>
          <w:p>
            <w:pPr>
              <w:pStyle w:val="TableParagraph"/>
              <w:spacing w:before="101"/>
              <w:ind w:left="86" w:right="56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tabs>
                <w:tab w:pos="1533" w:val="left" w:leader="none"/>
                <w:tab w:pos="1860" w:val="left" w:leader="none"/>
                <w:tab w:pos="2310" w:val="left" w:leader="none"/>
                <w:tab w:pos="2426" w:val="left" w:leader="none"/>
              </w:tabs>
              <w:spacing w:before="97"/>
              <w:ind w:left="120" w:right="104"/>
              <w:jc w:val="both"/>
              <w:rPr>
                <w:sz w:val="22"/>
              </w:rPr>
            </w:pPr>
            <w:r>
              <w:rPr>
                <w:sz w:val="22"/>
              </w:rPr>
              <w:t>Недостатки, выявленные в ходе независимой </w:t>
            </w:r>
            <w:r>
              <w:rPr>
                <w:spacing w:val="-4"/>
                <w:sz w:val="22"/>
              </w:rPr>
              <w:t>оценки </w:t>
            </w:r>
            <w:r>
              <w:rPr>
                <w:sz w:val="22"/>
              </w:rPr>
              <w:t>качества условий </w:t>
            </w:r>
            <w:r>
              <w:rPr>
                <w:spacing w:val="-3"/>
                <w:sz w:val="22"/>
              </w:rPr>
              <w:t>оказания </w:t>
            </w:r>
            <w:r>
              <w:rPr>
                <w:sz w:val="22"/>
              </w:rPr>
              <w:t>услуг</w:t>
              <w:tab/>
              <w:tab/>
            </w:r>
            <w:r>
              <w:rPr>
                <w:spacing w:val="-3"/>
                <w:sz w:val="22"/>
              </w:rPr>
              <w:t>бюджетным </w:t>
            </w:r>
            <w:r>
              <w:rPr>
                <w:sz w:val="22"/>
              </w:rPr>
              <w:t>учреждением</w:t>
              <w:tab/>
              <w:tab/>
              <w:tab/>
            </w:r>
            <w:r>
              <w:rPr>
                <w:spacing w:val="-4"/>
                <w:sz w:val="22"/>
              </w:rPr>
              <w:t>Ханты- </w:t>
            </w:r>
            <w:r>
              <w:rPr>
                <w:sz w:val="22"/>
              </w:rPr>
              <w:t>Мансийского автономного округа</w:t>
              <w:tab/>
              <w:t>–</w:t>
              <w:tab/>
              <w:tab/>
              <w:tab/>
            </w:r>
            <w:r>
              <w:rPr>
                <w:spacing w:val="-5"/>
                <w:sz w:val="22"/>
              </w:rPr>
              <w:t>Югры</w:t>
            </w:r>
          </w:p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«Нефтеюганский</w:t>
            </w:r>
          </w:p>
          <w:p>
            <w:pPr>
              <w:pStyle w:val="TableParagraph"/>
              <w:tabs>
                <w:tab w:pos="2461" w:val="left" w:leader="none"/>
              </w:tabs>
              <w:spacing w:before="1"/>
              <w:ind w:left="120" w:right="103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  <w:tab/>
            </w:r>
            <w:r>
              <w:rPr>
                <w:spacing w:val="-4"/>
                <w:sz w:val="22"/>
              </w:rPr>
              <w:t>центр </w:t>
            </w:r>
            <w:r>
              <w:rPr>
                <w:sz w:val="22"/>
              </w:rPr>
              <w:t>социального </w:t>
            </w:r>
            <w:r>
              <w:rPr>
                <w:spacing w:val="-3"/>
                <w:sz w:val="22"/>
              </w:rPr>
              <w:t>обслуживания </w:t>
            </w:r>
            <w:r>
              <w:rPr>
                <w:sz w:val="22"/>
              </w:rPr>
              <w:t>населения» (далее </w:t>
            </w:r>
            <w:r>
              <w:rPr>
                <w:spacing w:val="-11"/>
                <w:sz w:val="22"/>
              </w:rPr>
              <w:t>– </w:t>
            </w:r>
            <w:r>
              <w:rPr>
                <w:sz w:val="22"/>
              </w:rPr>
              <w:t>учреждение)</w:t>
            </w:r>
          </w:p>
        </w:tc>
        <w:tc>
          <w:tcPr>
            <w:tcW w:w="3262" w:type="dxa"/>
            <w:vMerge w:val="restart"/>
          </w:tcPr>
          <w:p>
            <w:pPr>
              <w:pStyle w:val="TableParagraph"/>
              <w:tabs>
                <w:tab w:pos="1946" w:val="left" w:leader="none"/>
              </w:tabs>
              <w:spacing w:before="97"/>
              <w:ind w:left="122" w:right="103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мероприятия по устранению</w:t>
              <w:tab/>
            </w:r>
            <w:r>
              <w:rPr>
                <w:spacing w:val="-3"/>
                <w:sz w:val="22"/>
              </w:rPr>
              <w:t>недостатков,</w:t>
            </w:r>
          </w:p>
          <w:p>
            <w:pPr>
              <w:pStyle w:val="TableParagraph"/>
              <w:tabs>
                <w:tab w:pos="1948" w:val="left" w:leader="none"/>
                <w:tab w:pos="2716" w:val="left" w:leader="none"/>
              </w:tabs>
              <w:ind w:left="122" w:right="104"/>
              <w:jc w:val="both"/>
              <w:rPr>
                <w:sz w:val="22"/>
              </w:rPr>
            </w:pPr>
            <w:r>
              <w:rPr>
                <w:sz w:val="22"/>
              </w:rPr>
              <w:t>выявленных</w:t>
              <w:tab/>
              <w:t>в</w:t>
              <w:tab/>
            </w:r>
            <w:r>
              <w:rPr>
                <w:spacing w:val="-6"/>
                <w:sz w:val="22"/>
              </w:rPr>
              <w:t>ходе </w:t>
            </w:r>
            <w:r>
              <w:rPr>
                <w:sz w:val="22"/>
              </w:rPr>
              <w:t>независимой оценки качества условий оказания </w:t>
            </w:r>
            <w:r>
              <w:rPr>
                <w:spacing w:val="-4"/>
                <w:sz w:val="22"/>
              </w:rPr>
              <w:t>услуг </w:t>
            </w:r>
            <w:r>
              <w:rPr>
                <w:sz w:val="22"/>
              </w:rPr>
              <w:t>организацией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97"/>
              <w:ind w:left="120" w:right="478" w:firstLine="55"/>
              <w:rPr>
                <w:sz w:val="22"/>
              </w:rPr>
            </w:pPr>
            <w:r>
              <w:rPr>
                <w:sz w:val="22"/>
              </w:rPr>
              <w:t>Плановый срок реализации</w:t>
            </w: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980" w:type="dxa"/>
            <w:vMerge w:val="restart"/>
          </w:tcPr>
          <w:p>
            <w:pPr>
              <w:pStyle w:val="TableParagraph"/>
              <w:tabs>
                <w:tab w:pos="1351" w:val="left" w:leader="none"/>
                <w:tab w:pos="2745" w:val="left" w:leader="none"/>
              </w:tabs>
              <w:spacing w:before="97"/>
              <w:ind w:left="123" w:right="104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Ответственный исполнитель (с указанием </w:t>
            </w:r>
            <w:r>
              <w:rPr>
                <w:spacing w:val="-4"/>
                <w:sz w:val="22"/>
              </w:rPr>
              <w:t>фамилии, </w:t>
            </w:r>
            <w:r>
              <w:rPr>
                <w:sz w:val="22"/>
              </w:rPr>
              <w:t>имени,</w:t>
              <w:tab/>
              <w:t>отчества</w:t>
              <w:tab/>
            </w:r>
            <w:r>
              <w:rPr>
                <w:spacing w:val="-18"/>
                <w:sz w:val="22"/>
              </w:rPr>
              <w:t>и </w:t>
            </w:r>
            <w:r>
              <w:rPr>
                <w:sz w:val="22"/>
              </w:rPr>
              <w:t>должности)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before="97"/>
              <w:ind w:left="1377" w:right="615" w:hanging="725"/>
              <w:rPr>
                <w:sz w:val="22"/>
              </w:rPr>
            </w:pPr>
            <w:r>
              <w:rPr>
                <w:sz w:val="22"/>
              </w:rPr>
              <w:t>Сведения о ходе реализации мероприятия</w:t>
            </w:r>
          </w:p>
        </w:tc>
      </w:tr>
      <w:tr>
        <w:trPr>
          <w:trHeight w:val="2520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7"/>
              <w:ind w:left="604" w:right="265" w:hanging="325"/>
              <w:jc w:val="both"/>
              <w:rPr>
                <w:sz w:val="22"/>
              </w:rPr>
            </w:pPr>
            <w:r>
              <w:rPr>
                <w:sz w:val="22"/>
              </w:rPr>
              <w:t>Реализованные меры по</w:t>
            </w:r>
          </w:p>
          <w:p>
            <w:pPr>
              <w:pStyle w:val="TableParagraph"/>
              <w:ind w:left="414" w:right="399" w:firstLine="16"/>
              <w:jc w:val="both"/>
              <w:rPr>
                <w:sz w:val="22"/>
              </w:rPr>
            </w:pPr>
            <w:r>
              <w:rPr>
                <w:sz w:val="22"/>
              </w:rPr>
              <w:t>устранению выявленных недостатков</w:t>
            </w:r>
          </w:p>
        </w:tc>
        <w:tc>
          <w:tcPr>
            <w:tcW w:w="1982" w:type="dxa"/>
          </w:tcPr>
          <w:p>
            <w:pPr>
              <w:pStyle w:val="TableParagraph"/>
              <w:spacing w:before="97"/>
              <w:ind w:left="458" w:right="115" w:hanging="310"/>
              <w:rPr>
                <w:sz w:val="22"/>
              </w:rPr>
            </w:pPr>
            <w:r>
              <w:rPr>
                <w:sz w:val="22"/>
              </w:rPr>
              <w:t>фактический срок реализации</w:t>
            </w:r>
          </w:p>
        </w:tc>
      </w:tr>
      <w:tr>
        <w:trPr>
          <w:trHeight w:val="457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26" w:type="dxa"/>
            <w:gridSpan w:val="6"/>
          </w:tcPr>
          <w:p>
            <w:pPr>
              <w:pStyle w:val="TableParagraph"/>
              <w:spacing w:before="101"/>
              <w:ind w:left="3192"/>
              <w:rPr>
                <w:b/>
                <w:sz w:val="22"/>
              </w:rPr>
            </w:pPr>
            <w:r>
              <w:rPr>
                <w:b/>
                <w:sz w:val="22"/>
              </w:rPr>
              <w:t>I. Открытость и доступность информации об организации социального обслуживания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6840" w:h="11910" w:orient="landscape"/>
          <w:pgMar w:header="749" w:top="1180" w:bottom="280" w:left="960" w:right="140"/>
          <w:pgNumType w:start="2"/>
        </w:sect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976"/>
        <w:gridCol w:w="3403"/>
        <w:gridCol w:w="1699"/>
        <w:gridCol w:w="2980"/>
        <w:gridCol w:w="1985"/>
        <w:gridCol w:w="1982"/>
      </w:tblGrid>
      <w:tr>
        <w:trPr>
          <w:trHeight w:val="354" w:hRule="atLeast"/>
        </w:trPr>
        <w:tc>
          <w:tcPr>
            <w:tcW w:w="487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120"/>
              <w:rPr>
                <w:sz w:val="22"/>
              </w:rPr>
            </w:pPr>
            <w:r>
              <w:rPr>
                <w:sz w:val="22"/>
              </w:rPr>
              <w:t>Частичная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120"/>
              <w:rPr>
                <w:sz w:val="22"/>
              </w:rPr>
            </w:pPr>
            <w:r>
              <w:rPr>
                <w:sz w:val="22"/>
              </w:rPr>
              <w:t>Внедрить возможность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right="366"/>
              <w:jc w:val="right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tabs>
                <w:tab w:pos="1748" w:val="left" w:leader="none"/>
              </w:tabs>
              <w:spacing w:line="238" w:lineRule="exact" w:before="97"/>
              <w:ind w:left="124"/>
              <w:rPr>
                <w:sz w:val="22"/>
              </w:rPr>
            </w:pPr>
            <w:r>
              <w:rPr>
                <w:sz w:val="22"/>
              </w:rPr>
              <w:t>Виктория</w:t>
              <w:tab/>
              <w:t>Николаевна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122"/>
              <w:rPr>
                <w:sz w:val="22"/>
              </w:rPr>
            </w:pPr>
            <w:r>
              <w:rPr>
                <w:sz w:val="22"/>
              </w:rPr>
              <w:t>В учреждении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122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неудовлетворенность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предоставления услуг 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81"/>
              <w:jc w:val="right"/>
              <w:rPr>
                <w:sz w:val="22"/>
              </w:rPr>
            </w:pPr>
            <w:r>
              <w:rPr>
                <w:sz w:val="22"/>
              </w:rPr>
              <w:t>2019 года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5" w:val="left" w:leader="none"/>
              </w:tabs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Олексин,</w:t>
              <w:tab/>
              <w:t>директор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граждане с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4квартала 2019</w:t>
            </w:r>
          </w:p>
        </w:tc>
      </w:tr>
      <w:tr>
        <w:trPr>
          <w:trHeight w:val="251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открытостью 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дистанционном режиме согласно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1" w:val="left" w:leader="none"/>
              </w:tabs>
              <w:spacing w:line="232" w:lineRule="exact"/>
              <w:ind w:left="124"/>
              <w:rPr>
                <w:sz w:val="22"/>
              </w:rPr>
            </w:pPr>
            <w:r>
              <w:rPr>
                <w:sz w:val="22"/>
              </w:rPr>
              <w:t>бюджетного</w:t>
              <w:tab/>
              <w:t>учреждения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ограниченными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доступностью информации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приказу Минтруда от 23 мая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Ханты-Мансийского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возможностями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об учреждении (в части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2018 г. №317н «Об утверждении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автономного округа – Югры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здоровья имеют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размещения (актуализации)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показателей, характеризующих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«Нефтеюганский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возможность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на официальном сайте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общие критерии оценки качества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6" w:val="left" w:leader="none"/>
              </w:tabs>
              <w:spacing w:line="233" w:lineRule="exact"/>
              <w:ind w:left="124"/>
              <w:rPr>
                <w:sz w:val="22"/>
              </w:rPr>
            </w:pPr>
            <w:r>
              <w:rPr>
                <w:sz w:val="22"/>
              </w:rPr>
              <w:t>комплексный</w:t>
              <w:tab/>
              <w:t>центр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получить 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учреждения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условий оказания услуг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0" w:val="left" w:leader="none"/>
              </w:tabs>
              <w:spacing w:line="232" w:lineRule="exact"/>
              <w:ind w:left="124"/>
              <w:rPr>
                <w:sz w:val="22"/>
              </w:rPr>
            </w:pPr>
            <w:r>
              <w:rPr>
                <w:sz w:val="22"/>
              </w:rPr>
              <w:t>социального</w:t>
              <w:tab/>
              <w:t>обслуживания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на дому: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организациями социального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населения»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-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обслуживания и федеральными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специализированн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учреждениями медико-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ом отделении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социальной экспертизы»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социально-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медицинского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обслуживания на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дому граждан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пожилого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возраста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инвалидов;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- посредством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службы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«Мобильная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ссоциальная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служба»;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- посредством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«Мультидисципли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1" w:hRule="atLeast"/>
        </w:trPr>
        <w:tc>
          <w:tcPr>
            <w:tcW w:w="4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нарной бригады»</w:t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5512" w:type="dxa"/>
            <w:gridSpan w:val="7"/>
          </w:tcPr>
          <w:p>
            <w:pPr>
              <w:pStyle w:val="TableParagraph"/>
              <w:spacing w:before="99"/>
              <w:ind w:left="2709"/>
              <w:rPr>
                <w:b/>
                <w:sz w:val="22"/>
              </w:rPr>
            </w:pPr>
            <w:r>
              <w:rPr>
                <w:b/>
                <w:sz w:val="22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49" w:footer="0" w:top="1180" w:bottom="280" w:left="960" w:right="140"/>
        </w:sect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976"/>
        <w:gridCol w:w="3403"/>
        <w:gridCol w:w="1699"/>
        <w:gridCol w:w="2980"/>
        <w:gridCol w:w="1985"/>
        <w:gridCol w:w="1982"/>
      </w:tblGrid>
      <w:tr>
        <w:trPr>
          <w:trHeight w:val="3725" w:hRule="atLeast"/>
        </w:trPr>
        <w:tc>
          <w:tcPr>
            <w:tcW w:w="487" w:type="dxa"/>
          </w:tcPr>
          <w:p>
            <w:pPr>
              <w:pStyle w:val="TableParagraph"/>
              <w:spacing w:before="97"/>
              <w:ind w:left="44" w:right="118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976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Частичная</w:t>
            </w:r>
          </w:p>
          <w:p>
            <w:pPr>
              <w:pStyle w:val="TableParagraph"/>
              <w:spacing w:before="1"/>
              <w:ind w:left="62" w:right="561"/>
              <w:rPr>
                <w:sz w:val="22"/>
              </w:rPr>
            </w:pPr>
            <w:r>
              <w:rPr>
                <w:sz w:val="22"/>
              </w:rPr>
              <w:t>неудовлетворенность комфортностью условий предоставления услуг</w:t>
            </w:r>
          </w:p>
        </w:tc>
        <w:tc>
          <w:tcPr>
            <w:tcW w:w="3403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Осуществление мониторинга</w:t>
            </w:r>
          </w:p>
          <w:p>
            <w:pPr>
              <w:pStyle w:val="TableParagraph"/>
              <w:spacing w:before="1"/>
              <w:ind w:left="62" w:right="120"/>
              <w:rPr>
                <w:sz w:val="22"/>
              </w:rPr>
            </w:pPr>
            <w:r>
              <w:rPr>
                <w:sz w:val="22"/>
              </w:rPr>
              <w:t>(анкетирования) мнения граждан- получателей социальных услуг о степени комфортностью условий их предоставления (организация работы по устранению</w:t>
            </w:r>
          </w:p>
          <w:p>
            <w:pPr>
              <w:pStyle w:val="TableParagraph"/>
              <w:ind w:left="62" w:right="304"/>
              <w:rPr>
                <w:sz w:val="22"/>
              </w:rPr>
            </w:pPr>
            <w:r>
              <w:rPr>
                <w:sz w:val="22"/>
              </w:rPr>
              <w:t>выявленных нарушений, при их наличии) с целью соблюдения требований ГОСТ Р 52142-2013</w:t>
            </w:r>
          </w:p>
          <w:p>
            <w:pPr>
              <w:pStyle w:val="TableParagraph"/>
              <w:spacing w:line="252" w:lineRule="exact"/>
              <w:ind w:left="62"/>
              <w:rPr>
                <w:sz w:val="22"/>
              </w:rPr>
            </w:pPr>
            <w:r>
              <w:rPr>
                <w:sz w:val="22"/>
              </w:rPr>
              <w:t>«Социальное обслуживание</w:t>
            </w:r>
          </w:p>
          <w:p>
            <w:pPr>
              <w:pStyle w:val="TableParagraph"/>
              <w:ind w:left="62" w:right="204"/>
              <w:rPr>
                <w:sz w:val="22"/>
              </w:rPr>
            </w:pPr>
            <w:r>
              <w:rPr>
                <w:sz w:val="22"/>
              </w:rPr>
              <w:t>населения. Качество социальных услуг. Общие положения»</w:t>
            </w:r>
          </w:p>
        </w:tc>
        <w:tc>
          <w:tcPr>
            <w:tcW w:w="1699" w:type="dxa"/>
          </w:tcPr>
          <w:p>
            <w:pPr>
              <w:pStyle w:val="TableParagraph"/>
              <w:spacing w:before="97"/>
              <w:ind w:left="133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2980" w:type="dxa"/>
          </w:tcPr>
          <w:p>
            <w:pPr>
              <w:pStyle w:val="TableParagraph"/>
              <w:tabs>
                <w:tab w:pos="1803" w:val="left" w:leader="none"/>
              </w:tabs>
              <w:spacing w:before="97"/>
              <w:ind w:left="66"/>
              <w:rPr>
                <w:sz w:val="22"/>
              </w:rPr>
            </w:pPr>
            <w:r>
              <w:rPr>
                <w:sz w:val="22"/>
              </w:rPr>
              <w:t>Виктория</w:t>
              <w:tab/>
              <w:t>Николаевна</w:t>
            </w:r>
          </w:p>
          <w:p>
            <w:pPr>
              <w:pStyle w:val="TableParagraph"/>
              <w:tabs>
                <w:tab w:pos="1796" w:val="left" w:leader="none"/>
                <w:tab w:pos="2062" w:val="left" w:leader="none"/>
              </w:tabs>
              <w:spacing w:before="1"/>
              <w:ind w:left="66" w:right="45"/>
              <w:rPr>
                <w:sz w:val="22"/>
              </w:rPr>
            </w:pPr>
            <w:r>
              <w:rPr>
                <w:sz w:val="22"/>
              </w:rPr>
              <w:t>Олексин,</w:t>
              <w:tab/>
              <w:tab/>
            </w:r>
            <w:r>
              <w:rPr>
                <w:spacing w:val="-3"/>
                <w:sz w:val="22"/>
              </w:rPr>
              <w:t>директор </w:t>
            </w:r>
            <w:r>
              <w:rPr>
                <w:sz w:val="22"/>
              </w:rPr>
              <w:t>бюджетного</w:t>
              <w:tab/>
            </w:r>
            <w:r>
              <w:rPr>
                <w:spacing w:val="-3"/>
                <w:sz w:val="22"/>
              </w:rPr>
              <w:t>учреждения</w:t>
            </w:r>
          </w:p>
          <w:p>
            <w:pPr>
              <w:pStyle w:val="TableParagraph"/>
              <w:spacing w:line="251" w:lineRule="exact"/>
              <w:ind w:left="66"/>
              <w:rPr>
                <w:sz w:val="22"/>
              </w:rPr>
            </w:pPr>
            <w:r>
              <w:rPr>
                <w:sz w:val="22"/>
              </w:rPr>
              <w:t>«Нефтеюганский</w:t>
            </w:r>
          </w:p>
          <w:p>
            <w:pPr>
              <w:pStyle w:val="TableParagraph"/>
              <w:tabs>
                <w:tab w:pos="2384" w:val="left" w:leader="none"/>
              </w:tabs>
              <w:spacing w:before="1"/>
              <w:ind w:left="66" w:right="44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  <w:tab/>
            </w:r>
            <w:r>
              <w:rPr>
                <w:spacing w:val="-5"/>
                <w:sz w:val="22"/>
              </w:rPr>
              <w:t>центр </w:t>
            </w:r>
            <w:r>
              <w:rPr>
                <w:sz w:val="22"/>
              </w:rPr>
              <w:t>социального обслуживания населения»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т.8(3463)22-55-66;</w:t>
            </w:r>
          </w:p>
        </w:tc>
        <w:tc>
          <w:tcPr>
            <w:tcW w:w="1985" w:type="dxa"/>
          </w:tcPr>
          <w:p>
            <w:pPr>
              <w:pStyle w:val="TableParagraph"/>
              <w:spacing w:before="97"/>
              <w:ind w:left="65"/>
              <w:rPr>
                <w:sz w:val="22"/>
              </w:rPr>
            </w:pPr>
            <w:r>
              <w:rPr>
                <w:sz w:val="22"/>
              </w:rPr>
              <w:t>Проведено</w:t>
            </w:r>
          </w:p>
          <w:p>
            <w:pPr>
              <w:pStyle w:val="TableParagraph"/>
              <w:tabs>
                <w:tab w:pos="837" w:val="left" w:leader="none"/>
                <w:tab w:pos="1184" w:val="left" w:leader="none"/>
                <w:tab w:pos="1584" w:val="left" w:leader="none"/>
              </w:tabs>
              <w:spacing w:before="1"/>
              <w:ind w:left="65" w:right="41"/>
              <w:rPr>
                <w:sz w:val="22"/>
              </w:rPr>
            </w:pPr>
            <w:r>
              <w:rPr>
                <w:sz w:val="22"/>
              </w:rPr>
              <w:t>анкетирование граждан,</w:t>
              <w:tab/>
              <w:t>в</w:t>
              <w:tab/>
            </w:r>
            <w:r>
              <w:rPr>
                <w:spacing w:val="-6"/>
                <w:sz w:val="22"/>
              </w:rPr>
              <w:t>том </w:t>
            </w:r>
            <w:r>
              <w:rPr>
                <w:sz w:val="22"/>
              </w:rPr>
              <w:t>числе</w:t>
              <w:tab/>
              <w:t>о</w:t>
              <w:tab/>
            </w:r>
            <w:r>
              <w:rPr>
                <w:spacing w:val="-3"/>
                <w:sz w:val="22"/>
              </w:rPr>
              <w:t>степени </w:t>
            </w:r>
            <w:r>
              <w:rPr>
                <w:sz w:val="22"/>
              </w:rPr>
              <w:t>комфортности</w:t>
            </w:r>
          </w:p>
          <w:p>
            <w:pPr>
              <w:pStyle w:val="TableParagraph"/>
              <w:ind w:left="65" w:right="403"/>
              <w:rPr>
                <w:sz w:val="22"/>
              </w:rPr>
            </w:pPr>
            <w:r>
              <w:rPr>
                <w:sz w:val="22"/>
              </w:rPr>
              <w:t>условий предоставления</w:t>
            </w:r>
          </w:p>
          <w:p>
            <w:pPr>
              <w:pStyle w:val="TableParagraph"/>
              <w:tabs>
                <w:tab w:pos="1930" w:val="right" w:leader="none"/>
              </w:tabs>
              <w:ind w:left="65" w:right="42"/>
              <w:rPr>
                <w:sz w:val="22"/>
              </w:rPr>
            </w:pPr>
            <w:r>
              <w:rPr>
                <w:sz w:val="22"/>
              </w:rPr>
              <w:t>социальных услуг. Опрошено</w:t>
              <w:tab/>
              <w:t>646</w:t>
            </w:r>
          </w:p>
          <w:p>
            <w:pPr>
              <w:pStyle w:val="TableParagraph"/>
              <w:ind w:left="65" w:right="43"/>
              <w:jc w:val="both"/>
              <w:rPr>
                <w:sz w:val="22"/>
              </w:rPr>
            </w:pPr>
            <w:r>
              <w:rPr>
                <w:sz w:val="22"/>
              </w:rPr>
              <w:t>граждан. Уровень удовлетворенности составил 100%.</w:t>
            </w:r>
          </w:p>
        </w:tc>
        <w:tc>
          <w:tcPr>
            <w:tcW w:w="1982" w:type="dxa"/>
          </w:tcPr>
          <w:p>
            <w:pPr>
              <w:pStyle w:val="TableParagraph"/>
              <w:spacing w:before="97"/>
              <w:ind w:left="65"/>
              <w:rPr>
                <w:sz w:val="22"/>
              </w:rPr>
            </w:pPr>
            <w:r>
              <w:rPr>
                <w:sz w:val="22"/>
              </w:rPr>
              <w:t>В течение 4</w:t>
            </w:r>
          </w:p>
          <w:p>
            <w:pPr>
              <w:pStyle w:val="TableParagraph"/>
              <w:spacing w:before="1"/>
              <w:ind w:left="65"/>
              <w:rPr>
                <w:sz w:val="22"/>
              </w:rPr>
            </w:pPr>
            <w:r>
              <w:rPr>
                <w:sz w:val="22"/>
              </w:rPr>
              <w:t>квартала 2019 года</w:t>
            </w:r>
          </w:p>
        </w:tc>
      </w:tr>
      <w:tr>
        <w:trPr>
          <w:trHeight w:val="458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25" w:type="dxa"/>
            <w:gridSpan w:val="6"/>
          </w:tcPr>
          <w:p>
            <w:pPr>
              <w:pStyle w:val="TableParagraph"/>
              <w:spacing w:before="101"/>
              <w:ind w:left="5633"/>
              <w:rPr>
                <w:b/>
                <w:sz w:val="22"/>
              </w:rPr>
            </w:pPr>
            <w:r>
              <w:rPr>
                <w:b/>
                <w:sz w:val="22"/>
              </w:rPr>
              <w:t>III. Доступность услуг для инвалидов</w:t>
            </w:r>
          </w:p>
        </w:tc>
      </w:tr>
      <w:tr>
        <w:trPr>
          <w:trHeight w:val="5045" w:hRule="atLeast"/>
        </w:trPr>
        <w:tc>
          <w:tcPr>
            <w:tcW w:w="487" w:type="dxa"/>
          </w:tcPr>
          <w:p>
            <w:pPr>
              <w:pStyle w:val="TableParagraph"/>
              <w:spacing w:before="97"/>
              <w:ind w:left="44" w:right="118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Частичная</w:t>
            </w:r>
          </w:p>
          <w:p>
            <w:pPr>
              <w:pStyle w:val="TableParagraph"/>
              <w:spacing w:line="252" w:lineRule="exact"/>
              <w:ind w:left="62"/>
              <w:rPr>
                <w:sz w:val="22"/>
              </w:rPr>
            </w:pPr>
            <w:r>
              <w:rPr>
                <w:sz w:val="22"/>
              </w:rPr>
              <w:t>неудовлетворенность</w:t>
            </w:r>
          </w:p>
          <w:p>
            <w:pPr>
              <w:pStyle w:val="TableParagraph"/>
              <w:ind w:left="62" w:right="536"/>
              <w:rPr>
                <w:sz w:val="22"/>
              </w:rPr>
            </w:pPr>
            <w:r>
              <w:rPr>
                <w:sz w:val="22"/>
              </w:rPr>
              <w:t>доступностью услуг для инвалидов в учреждении</w:t>
            </w:r>
          </w:p>
        </w:tc>
        <w:tc>
          <w:tcPr>
            <w:tcW w:w="3403" w:type="dxa"/>
          </w:tcPr>
          <w:p>
            <w:pPr>
              <w:pStyle w:val="TableParagraph"/>
              <w:spacing w:line="252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Осуществление мониторинга</w:t>
            </w:r>
          </w:p>
          <w:p>
            <w:pPr>
              <w:pStyle w:val="TableParagraph"/>
              <w:ind w:left="62" w:right="120"/>
              <w:rPr>
                <w:sz w:val="22"/>
              </w:rPr>
            </w:pPr>
            <w:r>
              <w:rPr>
                <w:sz w:val="22"/>
              </w:rPr>
              <w:t>(анкетирования) мнения граждан- получателей социальных услуг о степени доступности услуг для инвалидов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учреждении</w:t>
            </w:r>
          </w:p>
          <w:p>
            <w:pPr>
              <w:pStyle w:val="TableParagraph"/>
              <w:ind w:left="62" w:right="976"/>
              <w:rPr>
                <w:sz w:val="22"/>
              </w:rPr>
            </w:pPr>
            <w:r>
              <w:rPr>
                <w:sz w:val="22"/>
              </w:rPr>
              <w:t>(организация работы по устранению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выявленных</w:t>
            </w:r>
          </w:p>
          <w:p>
            <w:pPr>
              <w:pStyle w:val="TableParagraph"/>
              <w:spacing w:line="251" w:lineRule="exact"/>
              <w:ind w:left="62"/>
              <w:rPr>
                <w:sz w:val="22"/>
              </w:rPr>
            </w:pPr>
            <w:r>
              <w:rPr>
                <w:sz w:val="22"/>
              </w:rPr>
              <w:t>нарушений, при их наличии)</w:t>
            </w:r>
          </w:p>
        </w:tc>
        <w:tc>
          <w:tcPr>
            <w:tcW w:w="1699" w:type="dxa"/>
          </w:tcPr>
          <w:p>
            <w:pPr>
              <w:pStyle w:val="TableParagraph"/>
              <w:spacing w:before="97"/>
              <w:ind w:left="399" w:right="365" w:firstLine="26"/>
              <w:rPr>
                <w:sz w:val="22"/>
              </w:rPr>
            </w:pPr>
            <w:r>
              <w:rPr>
                <w:sz w:val="22"/>
              </w:rPr>
              <w:t>I квартал 2019 года</w:t>
            </w:r>
          </w:p>
        </w:tc>
        <w:tc>
          <w:tcPr>
            <w:tcW w:w="2980" w:type="dxa"/>
          </w:tcPr>
          <w:p>
            <w:pPr>
              <w:pStyle w:val="TableParagraph"/>
              <w:tabs>
                <w:tab w:pos="1803" w:val="left" w:leader="none"/>
              </w:tabs>
              <w:spacing w:line="252" w:lineRule="exact" w:before="97"/>
              <w:ind w:left="66"/>
              <w:jc w:val="both"/>
              <w:rPr>
                <w:sz w:val="22"/>
              </w:rPr>
            </w:pPr>
            <w:r>
              <w:rPr>
                <w:sz w:val="22"/>
              </w:rPr>
              <w:t>Виктория</w:t>
              <w:tab/>
              <w:t>Николаевна</w:t>
            </w:r>
          </w:p>
          <w:p>
            <w:pPr>
              <w:pStyle w:val="TableParagraph"/>
              <w:tabs>
                <w:tab w:pos="2062" w:val="left" w:leader="none"/>
              </w:tabs>
              <w:ind w:left="66" w:right="45"/>
              <w:jc w:val="both"/>
              <w:rPr>
                <w:sz w:val="22"/>
              </w:rPr>
            </w:pPr>
            <w:r>
              <w:rPr>
                <w:sz w:val="22"/>
              </w:rPr>
              <w:t>Олексин,</w:t>
              <w:tab/>
            </w:r>
            <w:r>
              <w:rPr>
                <w:spacing w:val="-3"/>
                <w:sz w:val="22"/>
              </w:rPr>
              <w:t>директор </w:t>
            </w:r>
            <w:r>
              <w:rPr>
                <w:sz w:val="22"/>
              </w:rPr>
              <w:t>бюджетного </w:t>
            </w:r>
            <w:r>
              <w:rPr>
                <w:spacing w:val="-3"/>
                <w:sz w:val="22"/>
              </w:rPr>
              <w:t>учреждения </w:t>
            </w:r>
            <w:r>
              <w:rPr>
                <w:sz w:val="22"/>
              </w:rPr>
              <w:t>Ханты-Мансийского</w:t>
            </w:r>
          </w:p>
          <w:p>
            <w:pPr>
              <w:pStyle w:val="TableParagraph"/>
              <w:ind w:left="66"/>
              <w:jc w:val="both"/>
              <w:rPr>
                <w:sz w:val="22"/>
              </w:rPr>
            </w:pPr>
            <w:r>
              <w:rPr>
                <w:sz w:val="22"/>
              </w:rPr>
              <w:t>автономного округа – Югры</w:t>
            </w:r>
          </w:p>
          <w:p>
            <w:pPr>
              <w:pStyle w:val="TableParagraph"/>
              <w:spacing w:line="252" w:lineRule="exact"/>
              <w:ind w:left="66"/>
              <w:rPr>
                <w:sz w:val="22"/>
              </w:rPr>
            </w:pPr>
            <w:r>
              <w:rPr>
                <w:sz w:val="22"/>
              </w:rPr>
              <w:t>«Нефтеюганский</w:t>
            </w:r>
          </w:p>
          <w:p>
            <w:pPr>
              <w:pStyle w:val="TableParagraph"/>
              <w:tabs>
                <w:tab w:pos="1575" w:val="left" w:leader="none"/>
                <w:tab w:pos="2384" w:val="left" w:leader="none"/>
              </w:tabs>
              <w:ind w:left="66" w:right="44"/>
              <w:rPr>
                <w:sz w:val="22"/>
              </w:rPr>
            </w:pPr>
            <w:r>
              <w:rPr>
                <w:sz w:val="22"/>
              </w:rPr>
              <w:t>комплексный</w:t>
              <w:tab/>
              <w:tab/>
            </w:r>
            <w:r>
              <w:rPr>
                <w:spacing w:val="-5"/>
                <w:sz w:val="22"/>
              </w:rPr>
              <w:t>центр </w:t>
            </w:r>
            <w:r>
              <w:rPr>
                <w:sz w:val="22"/>
              </w:rPr>
              <w:t>социального</w:t>
              <w:tab/>
            </w:r>
            <w:r>
              <w:rPr>
                <w:spacing w:val="-3"/>
                <w:sz w:val="22"/>
              </w:rPr>
              <w:t>обслуживания </w:t>
            </w:r>
            <w:r>
              <w:rPr>
                <w:sz w:val="22"/>
              </w:rPr>
              <w:t>населения» т.8(3463)22-55-66; Анжелика Николаевна Дрягина,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заместитель</w:t>
            </w:r>
          </w:p>
          <w:p>
            <w:pPr>
              <w:pStyle w:val="TableParagraph"/>
              <w:ind w:left="66" w:right="367"/>
              <w:rPr>
                <w:sz w:val="22"/>
              </w:rPr>
            </w:pPr>
            <w:r>
              <w:rPr>
                <w:sz w:val="22"/>
              </w:rPr>
              <w:t>директора бюджетного учреждения Ханты- Мансийского автономного округа – Югры</w:t>
            </w:r>
          </w:p>
          <w:p>
            <w:pPr>
              <w:pStyle w:val="TableParagraph"/>
              <w:spacing w:before="1"/>
              <w:ind w:left="66" w:right="1020"/>
              <w:rPr>
                <w:sz w:val="22"/>
              </w:rPr>
            </w:pPr>
            <w:r>
              <w:rPr>
                <w:sz w:val="22"/>
              </w:rPr>
              <w:t>«Нефтеюганский комплексный центр</w:t>
            </w:r>
          </w:p>
          <w:p>
            <w:pPr>
              <w:pStyle w:val="TableParagraph"/>
              <w:spacing w:line="242" w:lineRule="auto"/>
              <w:ind w:left="66" w:right="302"/>
              <w:rPr>
                <w:sz w:val="22"/>
              </w:rPr>
            </w:pPr>
            <w:r>
              <w:rPr>
                <w:sz w:val="22"/>
              </w:rPr>
              <w:t>социального обслуживания населения»</w:t>
            </w:r>
          </w:p>
        </w:tc>
        <w:tc>
          <w:tcPr>
            <w:tcW w:w="1985" w:type="dxa"/>
          </w:tcPr>
          <w:p>
            <w:pPr>
              <w:pStyle w:val="TableParagraph"/>
              <w:spacing w:line="252" w:lineRule="exact" w:before="97"/>
              <w:ind w:left="65"/>
              <w:rPr>
                <w:sz w:val="22"/>
              </w:rPr>
            </w:pPr>
            <w:r>
              <w:rPr>
                <w:sz w:val="22"/>
              </w:rPr>
              <w:t>Проведено</w:t>
            </w:r>
          </w:p>
          <w:p>
            <w:pPr>
              <w:pStyle w:val="TableParagraph"/>
              <w:ind w:left="65" w:right="41"/>
              <w:rPr>
                <w:sz w:val="22"/>
              </w:rPr>
            </w:pPr>
            <w:r>
              <w:rPr>
                <w:sz w:val="22"/>
              </w:rPr>
              <w:t>анкетирование граждан, в том числе о </w:t>
            </w:r>
            <w:r>
              <w:rPr>
                <w:spacing w:val="-3"/>
                <w:sz w:val="22"/>
              </w:rPr>
              <w:t>степени </w:t>
            </w:r>
            <w:r>
              <w:rPr>
                <w:sz w:val="22"/>
              </w:rPr>
              <w:t>доступности</w:t>
            </w:r>
          </w:p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z w:val="22"/>
              </w:rPr>
              <w:t>социальных </w:t>
            </w:r>
            <w:r>
              <w:rPr>
                <w:spacing w:val="-4"/>
                <w:sz w:val="22"/>
              </w:rPr>
              <w:t>услуг </w:t>
            </w:r>
            <w:r>
              <w:rPr>
                <w:sz w:val="22"/>
              </w:rPr>
              <w:t>для инвалидов в учреждении.</w:t>
            </w:r>
          </w:p>
          <w:p>
            <w:pPr>
              <w:pStyle w:val="TableParagraph"/>
              <w:ind w:left="65" w:right="48"/>
              <w:rPr>
                <w:sz w:val="22"/>
              </w:rPr>
            </w:pPr>
            <w:r>
              <w:rPr>
                <w:sz w:val="22"/>
              </w:rPr>
              <w:t>В анкетировании принял участие 646 граждан. Уровень удовлетворенности составил 100%.</w:t>
            </w:r>
          </w:p>
        </w:tc>
        <w:tc>
          <w:tcPr>
            <w:tcW w:w="1982" w:type="dxa"/>
          </w:tcPr>
          <w:p>
            <w:pPr>
              <w:pStyle w:val="TableParagraph"/>
              <w:spacing w:line="252" w:lineRule="exact" w:before="97"/>
              <w:ind w:left="65"/>
              <w:rPr>
                <w:sz w:val="22"/>
              </w:rPr>
            </w:pPr>
            <w:r>
              <w:rPr>
                <w:sz w:val="22"/>
              </w:rPr>
              <w:t>В течение 4</w:t>
            </w:r>
          </w:p>
          <w:p>
            <w:pPr>
              <w:pStyle w:val="TableParagraph"/>
              <w:spacing w:line="252" w:lineRule="exact"/>
              <w:ind w:left="65"/>
              <w:rPr>
                <w:sz w:val="22"/>
              </w:rPr>
            </w:pPr>
            <w:r>
              <w:rPr>
                <w:sz w:val="22"/>
              </w:rPr>
              <w:t>квартала 2019 года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49" w:footer="0" w:top="1180" w:bottom="280" w:left="960" w:right="140"/>
        </w:sect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976"/>
        <w:gridCol w:w="3403"/>
        <w:gridCol w:w="1699"/>
        <w:gridCol w:w="2980"/>
        <w:gridCol w:w="1952"/>
        <w:gridCol w:w="2014"/>
      </w:tblGrid>
      <w:tr>
        <w:trPr>
          <w:trHeight w:val="349" w:hRule="atLeast"/>
        </w:trPr>
        <w:tc>
          <w:tcPr>
            <w:tcW w:w="48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97"/>
              <w:ind w:left="44" w:right="118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Обеспечение в учреждении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97"/>
              <w:ind w:left="382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</w:tc>
        <w:tc>
          <w:tcPr>
            <w:tcW w:w="29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организации условий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9"/>
              <w:rPr>
                <w:sz w:val="22"/>
              </w:rPr>
            </w:pPr>
            <w:r>
              <w:rPr>
                <w:sz w:val="22"/>
              </w:rPr>
              <w:t>2019 года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2"/>
              <w:rPr>
                <w:sz w:val="22"/>
              </w:rPr>
            </w:pPr>
            <w:r>
              <w:rPr>
                <w:sz w:val="22"/>
              </w:rPr>
              <w:t>предоставления услуг для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инвалидов по слуху и зрению 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соответствии с требованиями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статьи 15 Федерального закона от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24.11.1995 №181-ФЗ «О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2"/>
              <w:rPr>
                <w:sz w:val="22"/>
              </w:rPr>
            </w:pPr>
            <w:r>
              <w:rPr>
                <w:sz w:val="22"/>
              </w:rPr>
              <w:t>социальной защите инвалидов в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4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97"/>
              <w:ind w:left="317" w:firstLine="139"/>
              <w:rPr>
                <w:sz w:val="22"/>
              </w:rPr>
            </w:pPr>
            <w:r>
              <w:rPr>
                <w:sz w:val="22"/>
              </w:rPr>
              <w:t>Выполнено частично.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6"/>
                <w:sz w:val="22"/>
              </w:rPr>
              <w:t>При</w:t>
            </w:r>
          </w:p>
          <w:p>
            <w:pPr>
              <w:pStyle w:val="TableParagraph"/>
              <w:spacing w:before="1"/>
              <w:ind w:left="112" w:right="60"/>
              <w:jc w:val="center"/>
              <w:rPr>
                <w:sz w:val="22"/>
              </w:rPr>
            </w:pPr>
            <w:r>
              <w:rPr>
                <w:sz w:val="22"/>
              </w:rPr>
              <w:t>переезде из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здания по адресу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ind w:left="81" w:right="28"/>
              <w:jc w:val="center"/>
              <w:rPr>
                <w:sz w:val="22"/>
              </w:rPr>
            </w:pPr>
            <w:r>
              <w:rPr>
                <w:sz w:val="22"/>
              </w:rPr>
              <w:t>мкр.24 д. </w:t>
            </w:r>
            <w:r>
              <w:rPr>
                <w:spacing w:val="-3"/>
                <w:sz w:val="22"/>
              </w:rPr>
              <w:t>перенесен </w:t>
            </w:r>
            <w:r>
              <w:rPr>
                <w:sz w:val="22"/>
              </w:rPr>
              <w:t>аудиоинформатор и таблички,</w:t>
            </w:r>
          </w:p>
          <w:p>
            <w:pPr>
              <w:pStyle w:val="TableParagraph"/>
              <w:ind w:left="350" w:right="301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выполненные </w:t>
            </w:r>
            <w:r>
              <w:rPr>
                <w:sz w:val="22"/>
              </w:rPr>
              <w:t>рельефно- точечным</w:t>
            </w:r>
          </w:p>
          <w:p>
            <w:pPr>
              <w:pStyle w:val="TableParagraph"/>
              <w:ind w:left="84" w:right="33" w:firstLine="1"/>
              <w:jc w:val="center"/>
              <w:rPr>
                <w:sz w:val="22"/>
              </w:rPr>
            </w:pPr>
            <w:r>
              <w:rPr>
                <w:sz w:val="22"/>
              </w:rPr>
              <w:t>шрифтом Брайля в здание по адресу: </w:t>
            </w:r>
            <w:r>
              <w:rPr>
                <w:spacing w:val="-11"/>
                <w:sz w:val="22"/>
              </w:rPr>
              <w:t>6 </w:t>
            </w:r>
            <w:r>
              <w:rPr>
                <w:sz w:val="22"/>
              </w:rPr>
              <w:t>мкр. 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д.</w:t>
            </w:r>
          </w:p>
        </w:tc>
        <w:tc>
          <w:tcPr>
            <w:tcW w:w="2014" w:type="dxa"/>
            <w:vMerge w:val="restart"/>
          </w:tcPr>
          <w:p>
            <w:pPr>
              <w:pStyle w:val="TableParagraph"/>
              <w:spacing w:before="97"/>
              <w:ind w:left="98" w:right="41"/>
              <w:jc w:val="both"/>
              <w:rPr>
                <w:sz w:val="22"/>
              </w:rPr>
            </w:pPr>
            <w:r>
              <w:rPr>
                <w:sz w:val="22"/>
              </w:rPr>
              <w:t>Мероприятия в полном объеме будут выполнены при поступлении финансовых</w:t>
            </w:r>
          </w:p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sz w:val="22"/>
              </w:rPr>
              <w:t>средств</w:t>
            </w: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62"/>
              <w:rPr>
                <w:sz w:val="22"/>
              </w:rPr>
            </w:pPr>
            <w:r>
              <w:rPr>
                <w:sz w:val="22"/>
              </w:rPr>
              <w:t>Российской Федерации», в части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62"/>
              <w:rPr>
                <w:sz w:val="22"/>
              </w:rPr>
            </w:pPr>
            <w:r>
              <w:rPr>
                <w:sz w:val="22"/>
              </w:rPr>
              <w:t>дублирования: звуковой 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зрительной информации;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надписей, знаков и иной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2"/>
              <w:rPr>
                <w:sz w:val="22"/>
              </w:rPr>
            </w:pPr>
            <w:r>
              <w:rPr>
                <w:sz w:val="22"/>
              </w:rPr>
              <w:t>текстовой и графической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информации знаками,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выполненными рельефно-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точечным шрифтом Брайля (при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2"/>
              <w:rPr>
                <w:sz w:val="22"/>
              </w:rPr>
            </w:pPr>
            <w:r>
              <w:rPr>
                <w:sz w:val="22"/>
              </w:rPr>
              <w:t>наличии среди получателей услуг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1" w:hRule="atLeast"/>
        </w:trPr>
        <w:tc>
          <w:tcPr>
            <w:tcW w:w="4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62"/>
              <w:rPr>
                <w:sz w:val="22"/>
              </w:rPr>
            </w:pPr>
            <w:r>
              <w:rPr>
                <w:sz w:val="22"/>
              </w:rPr>
              <w:t>инвалидов данной категории).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15511" w:type="dxa"/>
            <w:gridSpan w:val="7"/>
          </w:tcPr>
          <w:p>
            <w:pPr>
              <w:pStyle w:val="TableParagraph"/>
              <w:spacing w:before="99"/>
              <w:ind w:left="3206"/>
              <w:rPr>
                <w:b/>
                <w:sz w:val="22"/>
              </w:rPr>
            </w:pPr>
            <w:r>
              <w:rPr>
                <w:b/>
                <w:sz w:val="22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>
        <w:trPr>
          <w:trHeight w:val="710" w:hRule="atLeast"/>
        </w:trPr>
        <w:tc>
          <w:tcPr>
            <w:tcW w:w="15511" w:type="dxa"/>
            <w:gridSpan w:val="7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288"/>
              <w:rPr>
                <w:b/>
                <w:sz w:val="22"/>
              </w:rPr>
            </w:pPr>
            <w:r>
              <w:rPr>
                <w:b/>
                <w:sz w:val="22"/>
              </w:rPr>
              <w:t>V. Удовлетворенность условиями оказания услуг</w:t>
            </w:r>
          </w:p>
        </w:tc>
      </w:tr>
      <w:tr>
        <w:trPr>
          <w:trHeight w:val="354" w:hRule="atLeast"/>
        </w:trPr>
        <w:tc>
          <w:tcPr>
            <w:tcW w:w="4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44" w:right="118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Осуществление мониторинга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Продолжить осуществление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63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tabs>
                <w:tab w:pos="1803" w:val="left" w:leader="none"/>
              </w:tabs>
              <w:spacing w:line="238" w:lineRule="exact" w:before="97"/>
              <w:ind w:left="66"/>
              <w:rPr>
                <w:sz w:val="22"/>
              </w:rPr>
            </w:pPr>
            <w:r>
              <w:rPr>
                <w:sz w:val="22"/>
              </w:rPr>
              <w:t>Виктория</w:t>
              <w:tab/>
              <w:t>Николаевна</w:t>
            </w:r>
          </w:p>
        </w:tc>
        <w:tc>
          <w:tcPr>
            <w:tcW w:w="1952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65"/>
              <w:rPr>
                <w:sz w:val="22"/>
              </w:rPr>
            </w:pPr>
            <w:r>
              <w:rPr>
                <w:sz w:val="22"/>
              </w:rPr>
              <w:t>Проведено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97"/>
              <w:ind w:left="33"/>
              <w:rPr>
                <w:sz w:val="22"/>
              </w:rPr>
            </w:pPr>
            <w:r>
              <w:rPr>
                <w:sz w:val="22"/>
              </w:rPr>
              <w:t>В течение 4</w:t>
            </w: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2"/>
              <w:rPr>
                <w:sz w:val="22"/>
              </w:rPr>
            </w:pPr>
            <w:r>
              <w:rPr>
                <w:sz w:val="22"/>
              </w:rPr>
              <w:t>мнений граждан о качестве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2"/>
              <w:rPr>
                <w:sz w:val="22"/>
              </w:rPr>
            </w:pPr>
            <w:r>
              <w:rPr>
                <w:sz w:val="22"/>
              </w:rPr>
              <w:t>мониторинга мнений граждан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2" w:val="left" w:leader="none"/>
              </w:tabs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Олексин,</w:t>
              <w:tab/>
              <w:t>директор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5"/>
              <w:rPr>
                <w:sz w:val="22"/>
              </w:rPr>
            </w:pPr>
            <w:r>
              <w:rPr>
                <w:sz w:val="22"/>
              </w:rPr>
              <w:t>анкетирование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2"/>
              </w:rPr>
            </w:pPr>
            <w:r>
              <w:rPr>
                <w:sz w:val="22"/>
              </w:rPr>
              <w:t>квартала 2019 года</w:t>
            </w:r>
          </w:p>
        </w:tc>
      </w:tr>
      <w:tr>
        <w:trPr>
          <w:trHeight w:val="252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2"/>
              <w:rPr>
                <w:sz w:val="22"/>
              </w:rPr>
            </w:pPr>
            <w:r>
              <w:rPr>
                <w:sz w:val="22"/>
              </w:rPr>
              <w:t>условий оказания услуг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2"/>
              <w:rPr>
                <w:sz w:val="22"/>
              </w:rPr>
            </w:pPr>
            <w:r>
              <w:rPr>
                <w:sz w:val="22"/>
              </w:rPr>
              <w:t>качестве условий оказания услуг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6" w:val="left" w:leader="none"/>
              </w:tabs>
              <w:spacing w:line="232" w:lineRule="exact"/>
              <w:ind w:left="66"/>
              <w:rPr>
                <w:sz w:val="22"/>
              </w:rPr>
            </w:pPr>
            <w:r>
              <w:rPr>
                <w:sz w:val="22"/>
              </w:rPr>
              <w:t>бюджетного</w:t>
              <w:tab/>
              <w:t>учреждения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5"/>
              <w:rPr>
                <w:sz w:val="22"/>
              </w:rPr>
            </w:pPr>
            <w:r>
              <w:rPr>
                <w:sz w:val="22"/>
              </w:rPr>
              <w:t>граждан, в том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z w:val="22"/>
              </w:rPr>
              <w:t>учреждением, в том числе причин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Ханты-Мансийского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5"/>
              <w:rPr>
                <w:sz w:val="22"/>
              </w:rPr>
            </w:pPr>
            <w:r>
              <w:rPr>
                <w:sz w:val="22"/>
              </w:rPr>
              <w:t>числе о качестве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z w:val="22"/>
              </w:rPr>
              <w:t>отсутствия рекомендации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автономного округа – Югры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5"/>
              <w:rPr>
                <w:sz w:val="22"/>
              </w:rPr>
            </w:pPr>
            <w:r>
              <w:rPr>
                <w:sz w:val="22"/>
              </w:rPr>
              <w:t>условий оказания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z w:val="22"/>
              </w:rPr>
              <w:t>организации получателями услуг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«Нефтеюганский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5"/>
              <w:rPr>
                <w:sz w:val="22"/>
              </w:rPr>
            </w:pPr>
            <w:r>
              <w:rPr>
                <w:sz w:val="22"/>
              </w:rPr>
              <w:t>услуг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z w:val="22"/>
              </w:rPr>
              <w:t>родственникам и знакомым (при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4" w:val="left" w:leader="none"/>
              </w:tabs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комплексный</w:t>
              <w:tab/>
              <w:t>центр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5"/>
              <w:rPr>
                <w:sz w:val="22"/>
              </w:rPr>
            </w:pPr>
            <w:r>
              <w:rPr>
                <w:sz w:val="22"/>
              </w:rPr>
              <w:t>учреждением 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2"/>
              <w:rPr>
                <w:sz w:val="22"/>
              </w:rPr>
            </w:pPr>
            <w:r>
              <w:rPr>
                <w:sz w:val="22"/>
              </w:rPr>
              <w:t>возможности выбора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32" w:lineRule="exact"/>
              <w:ind w:left="66"/>
              <w:rPr>
                <w:sz w:val="22"/>
              </w:rPr>
            </w:pPr>
            <w:r>
              <w:rPr>
                <w:sz w:val="22"/>
              </w:rPr>
              <w:t>социального</w:t>
              <w:tab/>
              <w:t>обслуживания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65"/>
              <w:rPr>
                <w:sz w:val="22"/>
              </w:rPr>
            </w:pPr>
            <w:r>
              <w:rPr>
                <w:sz w:val="22"/>
              </w:rPr>
              <w:t>возможной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4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62"/>
              <w:rPr>
                <w:sz w:val="22"/>
              </w:rPr>
            </w:pPr>
            <w:r>
              <w:rPr>
                <w:sz w:val="22"/>
              </w:rPr>
              <w:t>организации) (результаты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66"/>
              <w:rPr>
                <w:sz w:val="22"/>
              </w:rPr>
            </w:pPr>
            <w:r>
              <w:rPr>
                <w:sz w:val="22"/>
              </w:rPr>
              <w:t>населения» т.8(3463)22-55-66;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65"/>
              <w:rPr>
                <w:sz w:val="22"/>
              </w:rPr>
            </w:pPr>
            <w:r>
              <w:rPr>
                <w:sz w:val="22"/>
              </w:rPr>
              <w:t>рекомендацией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49" w:footer="0" w:top="1180" w:bottom="280" w:left="960" w:right="140"/>
        </w:sect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976"/>
        <w:gridCol w:w="3403"/>
        <w:gridCol w:w="1699"/>
        <w:gridCol w:w="2980"/>
        <w:gridCol w:w="1920"/>
        <w:gridCol w:w="2047"/>
      </w:tblGrid>
      <w:tr>
        <w:trPr>
          <w:trHeight w:val="3749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97"/>
              <w:ind w:left="62" w:right="1083"/>
              <w:rPr>
                <w:sz w:val="22"/>
              </w:rPr>
            </w:pPr>
            <w:r>
              <w:rPr>
                <w:sz w:val="22"/>
              </w:rPr>
              <w:t>анкетирования, анализа обращений);</w:t>
            </w:r>
          </w:p>
          <w:p>
            <w:pPr>
              <w:pStyle w:val="TableParagraph"/>
              <w:ind w:left="62" w:right="971"/>
              <w:rPr>
                <w:sz w:val="22"/>
              </w:rPr>
            </w:pPr>
            <w:r>
              <w:rPr>
                <w:sz w:val="22"/>
              </w:rPr>
              <w:t>Организация работы по устранению выявленных</w:t>
            </w: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нарушений, при их наличии с целью соблюдения требований ГОСТ Р 52142-2013 «Социальное обслуживание населения.</w:t>
            </w:r>
          </w:p>
          <w:p>
            <w:pPr>
              <w:pStyle w:val="TableParagraph"/>
              <w:spacing w:line="242" w:lineRule="auto"/>
              <w:ind w:left="62" w:right="641"/>
              <w:rPr>
                <w:sz w:val="22"/>
              </w:rPr>
            </w:pPr>
            <w:r>
              <w:rPr>
                <w:sz w:val="22"/>
              </w:rPr>
              <w:t>Качество социальных услуг. Общие положения»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tabs>
                <w:tab w:pos="1760" w:val="left" w:leader="none"/>
                <w:tab w:pos="1805" w:val="left" w:leader="none"/>
              </w:tabs>
              <w:ind w:left="66" w:right="45"/>
              <w:rPr>
                <w:sz w:val="22"/>
              </w:rPr>
            </w:pPr>
            <w:r>
              <w:rPr>
                <w:sz w:val="22"/>
              </w:rPr>
              <w:t>Анжелика</w:t>
              <w:tab/>
              <w:tab/>
            </w:r>
            <w:r>
              <w:rPr>
                <w:spacing w:val="-4"/>
                <w:sz w:val="22"/>
              </w:rPr>
              <w:t>Николаевна </w:t>
            </w:r>
            <w:r>
              <w:rPr>
                <w:sz w:val="22"/>
              </w:rPr>
              <w:t>Дрягина, заместитель директора</w:t>
              <w:tab/>
            </w:r>
            <w:r>
              <w:rPr>
                <w:spacing w:val="-3"/>
                <w:sz w:val="22"/>
              </w:rPr>
              <w:t>бюджетного</w:t>
            </w:r>
          </w:p>
          <w:p>
            <w:pPr>
              <w:pStyle w:val="TableParagraph"/>
              <w:tabs>
                <w:tab w:pos="1439" w:val="left" w:leader="none"/>
                <w:tab w:pos="2230" w:val="left" w:leader="none"/>
                <w:tab w:pos="2291" w:val="left" w:leader="none"/>
              </w:tabs>
              <w:ind w:left="66" w:right="46"/>
              <w:rPr>
                <w:sz w:val="22"/>
              </w:rPr>
            </w:pPr>
            <w:r>
              <w:rPr>
                <w:sz w:val="22"/>
              </w:rPr>
              <w:t>учреждения</w:t>
              <w:tab/>
              <w:tab/>
            </w:r>
            <w:r>
              <w:rPr>
                <w:spacing w:val="-4"/>
                <w:sz w:val="22"/>
              </w:rPr>
              <w:t>Ханты- </w:t>
            </w:r>
            <w:r>
              <w:rPr>
                <w:sz w:val="22"/>
              </w:rPr>
              <w:t>Мансийского автономного округа</w:t>
              <w:tab/>
              <w:t>–</w:t>
              <w:tab/>
              <w:tab/>
              <w:t>Югры</w:t>
            </w:r>
          </w:p>
          <w:p>
            <w:pPr>
              <w:pStyle w:val="TableParagraph"/>
              <w:spacing w:line="252" w:lineRule="exact"/>
              <w:ind w:left="66"/>
              <w:rPr>
                <w:sz w:val="22"/>
              </w:rPr>
            </w:pPr>
            <w:r>
              <w:rPr>
                <w:sz w:val="22"/>
              </w:rPr>
              <w:t>«Нефтеюганский</w:t>
            </w:r>
          </w:p>
          <w:p>
            <w:pPr>
              <w:pStyle w:val="TableParagraph"/>
              <w:tabs>
                <w:tab w:pos="2384" w:val="left" w:leader="none"/>
              </w:tabs>
              <w:ind w:left="66" w:right="44"/>
              <w:jc w:val="both"/>
              <w:rPr>
                <w:sz w:val="22"/>
              </w:rPr>
            </w:pPr>
            <w:r>
              <w:rPr>
                <w:sz w:val="22"/>
              </w:rPr>
              <w:t>комплексный</w:t>
              <w:tab/>
            </w:r>
            <w:r>
              <w:rPr>
                <w:spacing w:val="-5"/>
                <w:sz w:val="22"/>
              </w:rPr>
              <w:t>центр </w:t>
            </w:r>
            <w:r>
              <w:rPr>
                <w:sz w:val="22"/>
              </w:rPr>
              <w:t>социального обслуживания населения»</w:t>
            </w:r>
          </w:p>
          <w:p>
            <w:pPr>
              <w:pStyle w:val="TableParagraph"/>
              <w:spacing w:before="1"/>
              <w:ind w:left="66"/>
              <w:jc w:val="both"/>
              <w:rPr>
                <w:sz w:val="22"/>
              </w:rPr>
            </w:pPr>
            <w:r>
              <w:rPr>
                <w:sz w:val="22"/>
              </w:rPr>
              <w:t>т. 8(3463)27-81-90;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6"/>
              <w:jc w:val="both"/>
              <w:rPr>
                <w:sz w:val="22"/>
              </w:rPr>
            </w:pPr>
            <w:r>
              <w:rPr>
                <w:sz w:val="22"/>
              </w:rPr>
              <w:t>Заведующие отделениями</w:t>
            </w:r>
          </w:p>
        </w:tc>
        <w:tc>
          <w:tcPr>
            <w:tcW w:w="1920" w:type="dxa"/>
          </w:tcPr>
          <w:p>
            <w:pPr>
              <w:pStyle w:val="TableParagraph"/>
              <w:spacing w:before="97"/>
              <w:ind w:left="65" w:right="228"/>
              <w:rPr>
                <w:sz w:val="22"/>
              </w:rPr>
            </w:pPr>
            <w:r>
              <w:rPr>
                <w:sz w:val="22"/>
              </w:rPr>
              <w:t>учреждения родственникам и знакомым.</w:t>
            </w:r>
          </w:p>
          <w:p>
            <w:pPr>
              <w:pStyle w:val="TableParagraph"/>
              <w:ind w:left="65" w:right="124"/>
              <w:rPr>
                <w:sz w:val="22"/>
              </w:rPr>
            </w:pPr>
            <w:r>
              <w:rPr>
                <w:sz w:val="22"/>
              </w:rPr>
              <w:t>Опрошено 646 граждан. Уровень удовлетворенност и качеством</w:t>
            </w:r>
          </w:p>
          <w:p>
            <w:pPr>
              <w:pStyle w:val="TableParagraph"/>
              <w:spacing w:line="252" w:lineRule="exact"/>
              <w:ind w:left="65"/>
              <w:rPr>
                <w:sz w:val="22"/>
              </w:rPr>
            </w:pPr>
            <w:r>
              <w:rPr>
                <w:sz w:val="22"/>
              </w:rPr>
              <w:t>оказания</w:t>
            </w:r>
          </w:p>
          <w:p>
            <w:pPr>
              <w:pStyle w:val="TableParagraph"/>
              <w:spacing w:line="242" w:lineRule="auto"/>
              <w:ind w:left="65" w:right="125"/>
              <w:rPr>
                <w:sz w:val="22"/>
              </w:rPr>
            </w:pPr>
            <w:r>
              <w:rPr>
                <w:sz w:val="22"/>
              </w:rPr>
              <w:t>социальных услуг составил 100%.</w:t>
            </w:r>
          </w:p>
          <w:p>
            <w:pPr>
              <w:pStyle w:val="TableParagraph"/>
              <w:ind w:left="65" w:right="228"/>
              <w:rPr>
                <w:sz w:val="22"/>
              </w:rPr>
            </w:pPr>
            <w:r>
              <w:rPr>
                <w:sz w:val="22"/>
              </w:rPr>
              <w:t>Учреждение порекомендуют родственникам и знакомым 100%.</w:t>
            </w:r>
          </w:p>
        </w:tc>
        <w:tc>
          <w:tcPr>
            <w:tcW w:w="204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header="749" w:footer="0" w:top="1180" w:bottom="280" w:left="9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049988pt;margin-top:36.440006pt;width:9.6pt;height:13.05pt;mso-position-horizontal-relative:page;mso-position-vertical-relative:page;z-index:-25304576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045" w:right="314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74" w:lineRule="exact"/>
      <w:ind w:left="2045" w:right="3086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Лацук</dc:creator>
  <dcterms:created xsi:type="dcterms:W3CDTF">2020-04-25T09:39:10Z</dcterms:created>
  <dcterms:modified xsi:type="dcterms:W3CDTF">2020-04-25T09:39:10Z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