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0" w:right="111" w:firstLine="0"/>
        <w:jc w:val="right"/>
        <w:rPr>
          <w:sz w:val="24"/>
        </w:rPr>
      </w:pPr>
      <w:r>
        <w:rPr>
          <w:sz w:val="24"/>
        </w:rPr>
        <w:t>Приложение к договору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ind w:left="3006" w:right="2871" w:firstLine="1145"/>
        <w:jc w:val="left"/>
      </w:pPr>
      <w:r>
        <w:rPr/>
        <w:t>Правила внутреннего распорядка</w:t>
      </w:r>
    </w:p>
    <w:p>
      <w:pPr>
        <w:spacing w:before="1"/>
        <w:ind w:left="2221" w:right="0" w:firstLine="0"/>
        <w:jc w:val="left"/>
        <w:rPr>
          <w:b/>
          <w:sz w:val="32"/>
        </w:rPr>
      </w:pPr>
      <w:r>
        <w:rPr>
          <w:b/>
          <w:sz w:val="32"/>
        </w:rPr>
        <w:t>для получателей социальных услуг</w:t>
      </w:r>
    </w:p>
    <w:p>
      <w:pPr>
        <w:pStyle w:val="ListParagraph"/>
        <w:numPr>
          <w:ilvl w:val="0"/>
          <w:numId w:val="1"/>
        </w:numPr>
        <w:tabs>
          <w:tab w:pos="3749" w:val="left" w:leader="none"/>
        </w:tabs>
        <w:spacing w:line="240" w:lineRule="auto" w:before="253" w:after="0"/>
        <w:ind w:left="3748" w:right="0" w:hanging="361"/>
        <w:jc w:val="both"/>
        <w:rPr>
          <w:b/>
          <w:sz w:val="32"/>
        </w:rPr>
      </w:pPr>
      <w:r>
        <w:rPr>
          <w:b/>
          <w:sz w:val="32"/>
        </w:rPr>
        <w:t>Общие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50" w:after="0"/>
        <w:ind w:left="111" w:right="110" w:firstLine="7"/>
        <w:jc w:val="both"/>
        <w:rPr>
          <w:sz w:val="32"/>
        </w:rPr>
      </w:pPr>
      <w:r>
        <w:rPr>
          <w:sz w:val="32"/>
        </w:rPr>
        <w:t>Правила внутреннего распорядка (далее по тексту – Правила) для получателей социальных услуг регламентируют права и обязанности получателей социальных услуг (далее по тексту – Получатели) бюджетного учреждения Ханты-Мансийского автономного округа – Югры «Нефтеюганский комплексный центр социального обслуживания населения» (далее по тексту - Учреждение) в отделении социальной реабилитации и  абилитации, в том числе секторе реабилитации инвалидов трудоспособного возраста, в секторе дневного</w:t>
      </w:r>
      <w:r>
        <w:rPr>
          <w:spacing w:val="41"/>
          <w:sz w:val="32"/>
        </w:rPr>
        <w:t> </w:t>
      </w:r>
      <w:r>
        <w:rPr>
          <w:sz w:val="32"/>
        </w:rPr>
        <w:t>пребывания,</w:t>
      </w:r>
    </w:p>
    <w:p>
      <w:pPr>
        <w:pStyle w:val="BodyText"/>
        <w:spacing w:line="366" w:lineRule="exact"/>
      </w:pPr>
      <w:r>
        <w:rPr/>
        <w:t>«Университет третьего возраста») (далее по тексту – Отделение).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2" w:after="0"/>
        <w:ind w:left="111" w:right="111" w:firstLine="7"/>
        <w:jc w:val="both"/>
        <w:rPr>
          <w:sz w:val="32"/>
        </w:rPr>
      </w:pPr>
      <w:r>
        <w:rPr>
          <w:sz w:val="32"/>
        </w:rPr>
        <w:t>Правила разработаны в соответствии с Конституцией Российской Федерации, Федеральным законом от 28.12.2013 г. № 442-ФЗ «Об основах социального обслуживания граждан в Российской Федерации», Уставом Учреждения, Положением об отделении.</w:t>
      </w:r>
    </w:p>
    <w:p>
      <w:pPr>
        <w:pStyle w:val="BodyText"/>
        <w:spacing w:before="3"/>
        <w:ind w:left="0"/>
        <w:jc w:val="left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2429" w:val="left" w:leader="none"/>
        </w:tabs>
        <w:spacing w:line="240" w:lineRule="auto" w:before="86" w:after="0"/>
        <w:ind w:left="2428" w:right="0" w:hanging="361"/>
        <w:jc w:val="both"/>
      </w:pPr>
      <w:r>
        <w:rPr/>
        <w:t>Права и обязанности</w:t>
      </w:r>
      <w:r>
        <w:rPr>
          <w:spacing w:val="-4"/>
        </w:rPr>
        <w:t> </w:t>
      </w:r>
      <w:r>
        <w:rPr/>
        <w:t>получателей</w:t>
      </w:r>
    </w:p>
    <w:p>
      <w:pPr>
        <w:pStyle w:val="ListParagraph"/>
        <w:numPr>
          <w:ilvl w:val="1"/>
          <w:numId w:val="3"/>
        </w:numPr>
        <w:tabs>
          <w:tab w:pos="832" w:val="left" w:leader="none"/>
        </w:tabs>
        <w:spacing w:line="367" w:lineRule="exact" w:before="2" w:after="0"/>
        <w:ind w:left="831" w:right="0" w:hanging="721"/>
        <w:jc w:val="both"/>
        <w:rPr>
          <w:sz w:val="32"/>
        </w:rPr>
      </w:pPr>
      <w:r>
        <w:rPr>
          <w:sz w:val="32"/>
        </w:rPr>
        <w:t>Получатели имеют право</w:t>
      </w:r>
      <w:r>
        <w:rPr>
          <w:spacing w:val="-3"/>
          <w:sz w:val="32"/>
        </w:rPr>
        <w:t> </w:t>
      </w:r>
      <w:r>
        <w:rPr>
          <w:sz w:val="32"/>
        </w:rPr>
        <w:t>на:</w:t>
      </w:r>
    </w:p>
    <w:p>
      <w:pPr>
        <w:pStyle w:val="BodyText"/>
        <w:spacing w:line="391" w:lineRule="exact"/>
      </w:pPr>
      <w:r>
        <w:rPr>
          <w:rFonts w:ascii="Symbol" w:hAnsi="Symbol"/>
        </w:rPr>
        <w:t></w:t>
      </w:r>
      <w:r>
        <w:rPr/>
        <w:t> уважительное и гуманное отношение;</w:t>
      </w:r>
    </w:p>
    <w:p>
      <w:pPr>
        <w:pStyle w:val="BodyText"/>
        <w:ind w:right="117"/>
      </w:pPr>
      <w:r>
        <w:rPr>
          <w:rFonts w:ascii="Symbol" w:hAnsi="Symbol"/>
        </w:rPr>
        <w:t></w:t>
      </w:r>
      <w:r>
        <w:rPr/>
        <w:t>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бесплатно, а также о поставщиках социальных услуг;</w:t>
      </w:r>
    </w:p>
    <w:p>
      <w:pPr>
        <w:pStyle w:val="BodyText"/>
        <w:spacing w:line="391" w:lineRule="exact"/>
      </w:pPr>
      <w:r>
        <w:rPr>
          <w:rFonts w:ascii="Symbol" w:hAnsi="Symbol"/>
        </w:rPr>
        <w:t></w:t>
      </w:r>
      <w:r>
        <w:rPr/>
        <w:t> выбор поставщика или поставщиков социальных услуг;</w:t>
      </w:r>
    </w:p>
    <w:p>
      <w:pPr>
        <w:pStyle w:val="BodyText"/>
        <w:spacing w:line="391" w:lineRule="exact"/>
      </w:pPr>
      <w:r>
        <w:rPr>
          <w:rFonts w:ascii="Symbol" w:hAnsi="Symbol"/>
        </w:rPr>
        <w:t></w:t>
      </w:r>
      <w:r>
        <w:rPr/>
        <w:t> отказ от предоставления социальных услуг;</w:t>
      </w:r>
    </w:p>
    <w:p>
      <w:pPr>
        <w:pStyle w:val="BodyText"/>
        <w:ind w:right="119"/>
      </w:pPr>
      <w:r>
        <w:rPr>
          <w:rFonts w:ascii="Symbol" w:hAnsi="Symbol"/>
        </w:rPr>
        <w:t></w:t>
      </w:r>
      <w:r>
        <w:rPr/>
        <w:t> защиту своих прав и законных интересов в соответствии с законодательством Российской Федерации;</w:t>
      </w:r>
    </w:p>
    <w:p>
      <w:pPr>
        <w:pStyle w:val="BodyText"/>
        <w:spacing w:line="390" w:lineRule="exact"/>
      </w:pPr>
      <w:r>
        <w:rPr>
          <w:rFonts w:ascii="Symbol" w:hAnsi="Symbol"/>
        </w:rPr>
        <w:t></w:t>
      </w:r>
      <w:r>
        <w:rPr/>
        <w:t> участие в составлении индивидуальных программ;</w:t>
      </w:r>
    </w:p>
    <w:p>
      <w:pPr>
        <w:pStyle w:val="BodyText"/>
        <w:ind w:right="110"/>
      </w:pPr>
      <w:r>
        <w:rPr>
          <w:rFonts w:ascii="Symbol" w:hAnsi="Symbol"/>
        </w:rPr>
        <w:t></w:t>
      </w:r>
      <w:r>
        <w:rPr/>
        <w:t> обеспечение условий  пребывания  в  организациях  социального обслуживания, соответствующих санитарно- гигиеническим требованиям, а также на надлежащий</w:t>
      </w:r>
      <w:r>
        <w:rPr>
          <w:spacing w:val="-13"/>
        </w:rPr>
        <w:t> </w:t>
      </w:r>
      <w:r>
        <w:rPr/>
        <w:t>уход;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02" w:top="760" w:bottom="1200" w:left="1420" w:right="1020"/>
          <w:pgNumType w:start="1"/>
        </w:sectPr>
      </w:pPr>
    </w:p>
    <w:p>
      <w:pPr>
        <w:pStyle w:val="BodyText"/>
        <w:spacing w:before="84"/>
        <w:ind w:right="114"/>
      </w:pPr>
      <w:r>
        <w:rPr>
          <w:rFonts w:ascii="Symbol" w:hAnsi="Symbol"/>
        </w:rPr>
        <w:t></w:t>
      </w:r>
      <w:r>
        <w:rPr/>
        <w:t> социальное сопровождение в соответствии со статьей 22 Федерального закона от 28 декабря 2013 года № 442-ФЗ «Об основах социального обслуживания граждан в Российской Федерации.</w:t>
      </w:r>
    </w:p>
    <w:p>
      <w:pPr>
        <w:pStyle w:val="ListParagraph"/>
        <w:numPr>
          <w:ilvl w:val="1"/>
          <w:numId w:val="3"/>
        </w:numPr>
        <w:tabs>
          <w:tab w:pos="832" w:val="left" w:leader="none"/>
        </w:tabs>
        <w:spacing w:line="367" w:lineRule="exact" w:before="0" w:after="0"/>
        <w:ind w:left="831" w:right="0" w:hanging="721"/>
        <w:jc w:val="both"/>
        <w:rPr>
          <w:sz w:val="32"/>
        </w:rPr>
      </w:pPr>
      <w:r>
        <w:rPr>
          <w:sz w:val="32"/>
        </w:rPr>
        <w:t>Получатели</w:t>
      </w:r>
      <w:r>
        <w:rPr>
          <w:spacing w:val="-3"/>
          <w:sz w:val="32"/>
        </w:rPr>
        <w:t> </w:t>
      </w:r>
      <w:r>
        <w:rPr>
          <w:sz w:val="32"/>
        </w:rPr>
        <w:t>обязаны:</w:t>
      </w:r>
    </w:p>
    <w:p>
      <w:pPr>
        <w:pStyle w:val="BodyText"/>
        <w:ind w:right="111"/>
      </w:pPr>
      <w:r>
        <w:rPr>
          <w:rFonts w:ascii="Symbol" w:hAnsi="Symbol"/>
        </w:rPr>
        <w:t></w:t>
      </w:r>
      <w:r>
        <w:rPr/>
        <w:t> соблюдать сроки и условия договора о предоставлении социальных услуг, в том числе своевременно и в полном объеме оплачивать социальные услуги при их предоставлении за плату или частичную</w:t>
      </w:r>
      <w:r>
        <w:rPr>
          <w:spacing w:val="1"/>
        </w:rPr>
        <w:t> </w:t>
      </w:r>
      <w:r>
        <w:rPr/>
        <w:t>плату;</w:t>
      </w:r>
    </w:p>
    <w:p>
      <w:pPr>
        <w:pStyle w:val="BodyText"/>
        <w:ind w:right="117"/>
      </w:pPr>
      <w:r>
        <w:rPr>
          <w:rFonts w:ascii="Symbol" w:hAnsi="Symbol"/>
        </w:rPr>
        <w:t></w:t>
      </w:r>
      <w:r>
        <w:rPr/>
        <w:t> предоставлять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бесплатно;</w:t>
      </w:r>
    </w:p>
    <w:p>
      <w:pPr>
        <w:pStyle w:val="BodyText"/>
        <w:ind w:right="113"/>
      </w:pPr>
      <w:r>
        <w:rPr>
          <w:rFonts w:ascii="Symbol" w:hAnsi="Symbol"/>
        </w:rPr>
        <w:t></w:t>
      </w:r>
      <w:r>
        <w:rPr/>
        <w:t> своевременно информировать Отделение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>
      <w:pPr>
        <w:pStyle w:val="BodyText"/>
        <w:ind w:right="116"/>
      </w:pPr>
      <w:r>
        <w:rPr>
          <w:rFonts w:ascii="Symbol" w:hAnsi="Symbol"/>
        </w:rPr>
        <w:t></w:t>
      </w:r>
      <w:r>
        <w:rPr/>
        <w:t>   информировать в письменной форме Учреждение об отказе   от получения услуг, предусмотренных</w:t>
      </w:r>
      <w:r>
        <w:rPr>
          <w:spacing w:val="-6"/>
        </w:rPr>
        <w:t> </w:t>
      </w:r>
      <w:r>
        <w:rPr/>
        <w:t>договором;</w:t>
      </w:r>
    </w:p>
    <w:p>
      <w:pPr>
        <w:pStyle w:val="BodyText"/>
        <w:ind w:right="108"/>
      </w:pPr>
      <w:r>
        <w:rPr>
          <w:rFonts w:ascii="Symbol" w:hAnsi="Symbol"/>
        </w:rPr>
        <w:t></w:t>
      </w:r>
      <w:r>
        <w:rPr/>
        <w:t> уважать права, честь и достоинство других Получателей и сотрудников Учреждения; корректно высказывать свое мнение, не употреблять нецензурную брань, не повышать тональность голоса, не применять физическое насилие и другие действия, унижающие человеческое достоинство;</w:t>
      </w:r>
    </w:p>
    <w:p>
      <w:pPr>
        <w:pStyle w:val="BodyText"/>
        <w:ind w:right="111"/>
      </w:pPr>
      <w:r>
        <w:rPr>
          <w:rFonts w:ascii="Symbol" w:hAnsi="Symbol"/>
        </w:rPr>
        <w:t></w:t>
      </w:r>
      <w:r>
        <w:rPr/>
        <w:t> при входе в помещения Учреждения  соблюдать  чистоту  обуви, предварительно очистив ее от грязи, а также иметь при себе чистую сменную обувь, либо бахилы;</w:t>
      </w:r>
    </w:p>
    <w:p>
      <w:pPr>
        <w:pStyle w:val="BodyText"/>
        <w:ind w:right="116"/>
      </w:pPr>
      <w:r>
        <w:rPr>
          <w:rFonts w:ascii="Symbol" w:hAnsi="Symbol"/>
        </w:rPr>
        <w:t></w:t>
      </w:r>
      <w:r>
        <w:rPr/>
        <w:t> соблюдать в помещениях Учреждения и на его территории порядок и чистоту, выбрасывать мусор в урны;</w:t>
      </w:r>
    </w:p>
    <w:p>
      <w:pPr>
        <w:pStyle w:val="BodyText"/>
        <w:ind w:right="116"/>
      </w:pPr>
      <w:r>
        <w:rPr>
          <w:rFonts w:ascii="Symbol" w:hAnsi="Symbol"/>
        </w:rPr>
        <w:t></w:t>
      </w:r>
      <w:r>
        <w:rPr/>
        <w:t> бережно относиться к оборудованию, мебели и инвентарю Учреждения, возмещать стоимость утраченной (испорченной вещи) по вине Получателя;</w:t>
      </w:r>
    </w:p>
    <w:p>
      <w:pPr>
        <w:pStyle w:val="BodyText"/>
        <w:spacing w:line="392" w:lineRule="exact"/>
      </w:pPr>
      <w:r>
        <w:rPr>
          <w:rFonts w:ascii="Symbol" w:hAnsi="Symbol"/>
        </w:rPr>
        <w:t></w:t>
      </w:r>
      <w:r>
        <w:rPr/>
        <w:t> экономно расходовать воду и электроэнергию;</w:t>
      </w:r>
    </w:p>
    <w:p>
      <w:pPr>
        <w:pStyle w:val="BodyText"/>
        <w:tabs>
          <w:tab w:pos="819" w:val="left" w:leader="none"/>
        </w:tabs>
        <w:ind w:right="111"/>
        <w:jc w:val="left"/>
      </w:pPr>
      <w:r>
        <w:rPr>
          <w:rFonts w:ascii="Symbol" w:hAnsi="Symbol"/>
        </w:rPr>
        <w:t></w:t>
      </w:r>
      <w:r>
        <w:rPr/>
        <w:tab/>
        <w:t>соблюдать правила пожарной безопасности, правила техники безопасности, санитарно-гигиенические</w:t>
      </w:r>
      <w:r>
        <w:rPr>
          <w:spacing w:val="-3"/>
        </w:rPr>
        <w:t> </w:t>
      </w:r>
      <w:r>
        <w:rPr/>
        <w:t>правила;</w:t>
      </w:r>
    </w:p>
    <w:p>
      <w:pPr>
        <w:pStyle w:val="BodyText"/>
        <w:tabs>
          <w:tab w:pos="898" w:val="left" w:leader="none"/>
          <w:tab w:pos="2723" w:val="left" w:leader="none"/>
          <w:tab w:pos="4165" w:val="left" w:leader="none"/>
          <w:tab w:pos="4659" w:val="left" w:leader="none"/>
          <w:tab w:pos="6717" w:val="left" w:leader="none"/>
          <w:tab w:pos="8527" w:val="left" w:leader="none"/>
          <w:tab w:pos="9041" w:val="left" w:leader="none"/>
        </w:tabs>
        <w:ind w:right="110"/>
        <w:jc w:val="left"/>
      </w:pPr>
      <w:r>
        <w:rPr>
          <w:rFonts w:ascii="Symbol" w:hAnsi="Symbol"/>
        </w:rPr>
        <w:t></w:t>
      </w:r>
      <w:r>
        <w:rPr/>
        <w:tab/>
        <w:t>исключить</w:t>
        <w:tab/>
        <w:t>курение</w:t>
        <w:tab/>
        <w:t>в</w:t>
        <w:tab/>
        <w:t>помещениях</w:t>
        <w:tab/>
        <w:t>Отделения</w:t>
        <w:tab/>
        <w:t>и</w:t>
        <w:tab/>
      </w:r>
      <w:r>
        <w:rPr>
          <w:spacing w:val="-9"/>
        </w:rPr>
        <w:t>на </w:t>
      </w:r>
      <w:r>
        <w:rPr/>
        <w:t>территории</w:t>
      </w:r>
      <w:r>
        <w:rPr>
          <w:spacing w:val="-3"/>
        </w:rPr>
        <w:t> </w:t>
      </w:r>
      <w:r>
        <w:rPr/>
        <w:t>Учреждения;</w:t>
      </w:r>
    </w:p>
    <w:p>
      <w:pPr>
        <w:pStyle w:val="BodyText"/>
        <w:tabs>
          <w:tab w:pos="819" w:val="left" w:leader="none"/>
          <w:tab w:pos="1265" w:val="left" w:leader="none"/>
          <w:tab w:pos="2466" w:val="left" w:leader="none"/>
          <w:tab w:pos="2802" w:val="left" w:leader="none"/>
          <w:tab w:pos="3443" w:val="left" w:leader="none"/>
          <w:tab w:pos="3817" w:val="left" w:leader="none"/>
          <w:tab w:pos="4529" w:val="left" w:leader="none"/>
          <w:tab w:pos="4808" w:val="left" w:leader="none"/>
          <w:tab w:pos="6196" w:val="left" w:leader="none"/>
          <w:tab w:pos="6740" w:val="left" w:leader="none"/>
          <w:tab w:pos="7613" w:val="left" w:leader="none"/>
          <w:tab w:pos="8305" w:val="left" w:leader="none"/>
        </w:tabs>
        <w:ind w:right="116"/>
        <w:jc w:val="left"/>
      </w:pPr>
      <w:r>
        <w:rPr>
          <w:rFonts w:ascii="Symbol" w:hAnsi="Symbol"/>
        </w:rPr>
        <w:t></w:t>
      </w:r>
      <w:r>
        <w:rPr/>
        <w:tab/>
        <w:t>в</w:t>
        <w:tab/>
        <w:t>случае</w:t>
        <w:tab/>
        <w:t>возникновения</w:t>
        <w:tab/>
        <w:tab/>
        <w:t>внештатной</w:t>
        <w:tab/>
        <w:t>ситуации</w:t>
        <w:tab/>
      </w:r>
      <w:r>
        <w:rPr>
          <w:spacing w:val="-3"/>
        </w:rPr>
        <w:t>(пожар, </w:t>
      </w:r>
      <w:r>
        <w:rPr/>
        <w:t>террористический</w:t>
        <w:tab/>
        <w:t>акт</w:t>
        <w:tab/>
        <w:t>и</w:t>
        <w:tab/>
        <w:t>др.)</w:t>
        <w:tab/>
        <w:t>выполнять</w:t>
        <w:tab/>
        <w:t>указания</w:t>
        <w:tab/>
      </w:r>
      <w:r>
        <w:rPr>
          <w:w w:val="95"/>
        </w:rPr>
        <w:t>сотрудников</w:t>
      </w:r>
    </w:p>
    <w:p>
      <w:pPr>
        <w:spacing w:after="0"/>
        <w:jc w:val="left"/>
        <w:sectPr>
          <w:pgSz w:w="11910" w:h="16840"/>
          <w:pgMar w:header="0" w:footer="1002" w:top="740" w:bottom="1200" w:left="1420" w:right="1020"/>
        </w:sectPr>
      </w:pPr>
    </w:p>
    <w:p>
      <w:pPr>
        <w:pStyle w:val="BodyText"/>
        <w:spacing w:before="65"/>
        <w:ind w:right="118"/>
      </w:pPr>
      <w:r>
        <w:rPr/>
        <w:t>Отделения, при эвакуации пользоваться размещенными в Учреждении указателями;</w:t>
      </w:r>
    </w:p>
    <w:p>
      <w:pPr>
        <w:pStyle w:val="BodyText"/>
        <w:ind w:right="118"/>
      </w:pPr>
      <w:r>
        <w:rPr>
          <w:rFonts w:ascii="Symbol" w:hAnsi="Symbol"/>
        </w:rPr>
        <w:t></w:t>
      </w:r>
      <w:r>
        <w:rPr/>
        <w:t> предупреждать медицинских сотрудников о приеме лекарственных препаратов;</w:t>
      </w:r>
    </w:p>
    <w:p>
      <w:pPr>
        <w:pStyle w:val="BodyText"/>
        <w:ind w:right="112"/>
      </w:pPr>
      <w:r>
        <w:rPr>
          <w:rFonts w:ascii="Symbol" w:hAnsi="Symbol"/>
        </w:rPr>
        <w:t></w:t>
      </w:r>
      <w:r>
        <w:rPr/>
        <w:t> участвовать в социально-реабилитационных мероприятиях согласно расписанию, не пропуская их без уважительной причины;</w:t>
      </w:r>
    </w:p>
    <w:p>
      <w:pPr>
        <w:pStyle w:val="BodyText"/>
        <w:ind w:right="110"/>
      </w:pPr>
      <w:r>
        <w:rPr>
          <w:rFonts w:ascii="Symbol" w:hAnsi="Symbol"/>
        </w:rPr>
        <w:t></w:t>
      </w:r>
      <w:r>
        <w:rPr/>
        <w:t> вести себя уважительно и корректно при проведении сотрудниками Отделения какого-либо мероприятия (тематические занятия, досуг, лектории, игры, просмотр кинофильмов и т. д.), соблюдая, по требованию сотрудника, тишину; выполнять </w:t>
      </w:r>
      <w:r>
        <w:rPr>
          <w:spacing w:val="2"/>
        </w:rPr>
        <w:t>все </w:t>
      </w:r>
      <w:r>
        <w:rPr/>
        <w:t>требования сотрудника; соблюдать условия проведения мероприятия; приходить на мероприятие не ранее, чем за 10 минут до его начала, уходить с мероприятия по времени его окончания и с разрешения сотрудника; не покидать мероприятие без уважительной на то причины; действовать всем указаниям сотрудника;</w:t>
      </w:r>
    </w:p>
    <w:p>
      <w:pPr>
        <w:pStyle w:val="BodyText"/>
        <w:ind w:right="115"/>
      </w:pPr>
      <w:r>
        <w:rPr>
          <w:rFonts w:ascii="Symbol" w:hAnsi="Symbol"/>
        </w:rPr>
        <w:t></w:t>
      </w:r>
      <w:r>
        <w:rPr/>
        <w:t> в случае появления заболеваний, требующих лечения в специализированных учреждениях здравоохранения, поставить в известность сотрудников Отделения.</w:t>
      </w:r>
    </w:p>
    <w:p>
      <w:pPr>
        <w:pStyle w:val="Heading1"/>
        <w:numPr>
          <w:ilvl w:val="0"/>
          <w:numId w:val="1"/>
        </w:numPr>
        <w:tabs>
          <w:tab w:pos="3050" w:val="left" w:leader="none"/>
        </w:tabs>
        <w:spacing w:line="364" w:lineRule="exact" w:before="188" w:after="0"/>
        <w:ind w:left="3049" w:right="0" w:hanging="361"/>
        <w:jc w:val="both"/>
      </w:pPr>
      <w:r>
        <w:rPr/>
        <w:t>Заключительное</w:t>
      </w:r>
      <w:r>
        <w:rPr>
          <w:spacing w:val="-2"/>
        </w:rPr>
        <w:t> </w:t>
      </w:r>
      <w:r>
        <w:rPr/>
        <w:t>положение</w:t>
      </w:r>
    </w:p>
    <w:p>
      <w:pPr>
        <w:pStyle w:val="ListParagraph"/>
        <w:numPr>
          <w:ilvl w:val="1"/>
          <w:numId w:val="4"/>
        </w:numPr>
        <w:tabs>
          <w:tab w:pos="820" w:val="left" w:leader="none"/>
        </w:tabs>
        <w:spacing w:line="240" w:lineRule="auto" w:before="0" w:after="0"/>
        <w:ind w:left="111" w:right="111" w:firstLine="0"/>
        <w:jc w:val="both"/>
        <w:rPr>
          <w:sz w:val="32"/>
        </w:rPr>
      </w:pPr>
      <w:r>
        <w:rPr>
          <w:sz w:val="32"/>
        </w:rPr>
        <w:t>За нарушение настоящих Правил, администрация Учреждения в письменном виде уведомляет Получателя о возможных последствиях его действий. При неоднократном нарушении (два и более раз) Учреждение вправе потребовать расторжения Договора с Получателем (или с его законным представителем).</w:t>
      </w:r>
    </w:p>
    <w:p>
      <w:pPr>
        <w:pStyle w:val="ListParagraph"/>
        <w:numPr>
          <w:ilvl w:val="1"/>
          <w:numId w:val="4"/>
        </w:numPr>
        <w:tabs>
          <w:tab w:pos="820" w:val="left" w:leader="none"/>
        </w:tabs>
        <w:spacing w:line="240" w:lineRule="auto" w:before="0" w:after="0"/>
        <w:ind w:left="111" w:right="111" w:firstLine="0"/>
        <w:jc w:val="both"/>
        <w:rPr>
          <w:sz w:val="32"/>
        </w:rPr>
      </w:pPr>
      <w:r>
        <w:rPr>
          <w:sz w:val="32"/>
        </w:rPr>
        <w:t>При возникновении межконфликтных ситуаций между Получателями (проявление в коллективе неуважения, бестактность, при некорректном высказывании своего мнения, при унижении чести и достоинства человека, при употреблении нецензурной брани, при повышении тональности голоса, при применении физического насилия и других действий, унижающих человеческое достоинство) коллектив, посещающий Отделение, может по своему усмотрению принять решение о том, чтобы лицо, по вине которого произошёл конфликт, было отстранено от посещения Отделения на неделю (7 рабочих дней). Окончательное решение по вышеназванной ситуации принимает директор Учреждения.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0" w:footer="1002" w:top="760" w:bottom="1200" w:left="1420" w:right="1020"/>
        </w:sectPr>
      </w:pPr>
    </w:p>
    <w:p>
      <w:pPr>
        <w:pStyle w:val="ListParagraph"/>
        <w:numPr>
          <w:ilvl w:val="1"/>
          <w:numId w:val="4"/>
        </w:numPr>
        <w:tabs>
          <w:tab w:pos="820" w:val="left" w:leader="none"/>
        </w:tabs>
        <w:spacing w:line="240" w:lineRule="auto" w:before="65" w:after="0"/>
        <w:ind w:left="111" w:right="112" w:firstLine="0"/>
        <w:jc w:val="both"/>
        <w:rPr>
          <w:sz w:val="32"/>
        </w:rPr>
      </w:pPr>
      <w:r>
        <w:rPr>
          <w:sz w:val="32"/>
        </w:rPr>
        <w:t>Для защиты своих прав и законных интересов, разъяснения вопросов, касающихся социального обслуживания Получатель (или его законный представитель) имеет право</w:t>
      </w:r>
      <w:r>
        <w:rPr>
          <w:spacing w:val="-10"/>
          <w:sz w:val="32"/>
        </w:rPr>
        <w:t> </w:t>
      </w:r>
      <w:r>
        <w:rPr>
          <w:sz w:val="32"/>
        </w:rPr>
        <w:t>обратиться:</w:t>
      </w:r>
    </w:p>
    <w:p>
      <w:pPr>
        <w:pStyle w:val="BodyText"/>
        <w:spacing w:line="368" w:lineRule="exact"/>
        <w:ind w:left="819"/>
        <w:jc w:val="left"/>
      </w:pPr>
      <w:r>
        <w:rPr/>
        <w:t>к заведующему отделением – 8(3463) 22-38-52</w:t>
      </w:r>
    </w:p>
    <w:p>
      <w:pPr>
        <w:pStyle w:val="BodyText"/>
        <w:spacing w:line="367" w:lineRule="exact"/>
        <w:ind w:left="819"/>
        <w:jc w:val="left"/>
      </w:pPr>
      <w:r>
        <w:rPr/>
        <w:t>к заместителю директора – 8(3463) 27-68-57</w:t>
      </w:r>
    </w:p>
    <w:p>
      <w:pPr>
        <w:pStyle w:val="BodyText"/>
        <w:spacing w:line="368" w:lineRule="exact"/>
        <w:ind w:left="819"/>
        <w:jc w:val="left"/>
      </w:pPr>
      <w:r>
        <w:rPr/>
        <w:t>к директору – 8(3463) 22-55-66</w:t>
      </w:r>
    </w:p>
    <w:p>
      <w:pPr>
        <w:pStyle w:val="ListParagraph"/>
        <w:numPr>
          <w:ilvl w:val="1"/>
          <w:numId w:val="4"/>
        </w:numPr>
        <w:tabs>
          <w:tab w:pos="819" w:val="left" w:leader="none"/>
          <w:tab w:pos="820" w:val="left" w:leader="none"/>
        </w:tabs>
        <w:spacing w:line="240" w:lineRule="auto" w:before="2" w:after="0"/>
        <w:ind w:left="750" w:right="4494" w:hanging="639"/>
        <w:jc w:val="left"/>
        <w:rPr>
          <w:sz w:val="32"/>
        </w:rPr>
      </w:pPr>
      <w:r>
        <w:rPr/>
        <w:tab/>
      </w:r>
      <w:r>
        <w:rPr>
          <w:sz w:val="32"/>
        </w:rPr>
        <w:t>Режим работы Учреждения: понедельник с 9.00 - 18.00 вторник - пятница с 9.00-17.00 перерыв с</w:t>
      </w:r>
      <w:r>
        <w:rPr>
          <w:spacing w:val="-2"/>
          <w:sz w:val="32"/>
        </w:rPr>
        <w:t> </w:t>
      </w:r>
      <w:r>
        <w:rPr>
          <w:sz w:val="32"/>
        </w:rPr>
        <w:t>13.00-14.00</w:t>
      </w:r>
    </w:p>
    <w:p>
      <w:pPr>
        <w:pStyle w:val="BodyText"/>
        <w:ind w:left="0"/>
        <w:jc w:val="left"/>
        <w:rPr>
          <w:sz w:val="34"/>
        </w:rPr>
      </w:pPr>
    </w:p>
    <w:p>
      <w:pPr>
        <w:pStyle w:val="BodyText"/>
        <w:ind w:left="0"/>
        <w:jc w:val="left"/>
        <w:rPr>
          <w:sz w:val="34"/>
        </w:rPr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tabs>
          <w:tab w:pos="7869" w:val="left" w:leader="none"/>
        </w:tabs>
        <w:spacing w:line="322" w:lineRule="exact" w:before="0"/>
        <w:ind w:left="111" w:right="0" w:firstLine="0"/>
        <w:jc w:val="left"/>
        <w:rPr>
          <w:sz w:val="28"/>
        </w:rPr>
      </w:pPr>
      <w:r>
        <w:rPr>
          <w:sz w:val="28"/>
        </w:rPr>
        <w:t>Заведующий</w:t>
        <w:tab/>
        <w:t>А.В.Зайцева</w:t>
      </w:r>
    </w:p>
    <w:p>
      <w:pPr>
        <w:spacing w:before="0"/>
        <w:ind w:left="111" w:right="4615" w:firstLine="0"/>
        <w:jc w:val="left"/>
        <w:rPr>
          <w:sz w:val="28"/>
        </w:rPr>
      </w:pPr>
      <w:r>
        <w:rPr>
          <w:sz w:val="28"/>
        </w:rPr>
        <w:t>отделением социальной реабилитации и абилитации</w:t>
      </w:r>
    </w:p>
    <w:sectPr>
      <w:pgSz w:w="11910" w:h="16840"/>
      <w:pgMar w:header="0" w:footer="1002" w:top="760" w:bottom="1200" w:left="14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59973pt;margin-top:780.799988pt;width:9.6pt;height:13.05pt;mso-position-horizontal-relative:page;mso-position-vertical-relative:page;z-index:-25175859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111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1" w:hanging="708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89" w:hanging="7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23" w:hanging="7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58" w:hanging="7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93" w:hanging="7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27" w:hanging="7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662" w:hanging="7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597" w:hanging="70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31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1" w:hanging="720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65" w:hanging="7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27" w:hanging="7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90" w:hanging="7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53" w:hanging="7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15" w:hanging="7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78" w:hanging="7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41" w:hanging="72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1" w:hanging="7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1" w:hanging="701"/>
        <w:jc w:val="left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89" w:hanging="70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23" w:hanging="70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58" w:hanging="70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93" w:hanging="70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27" w:hanging="70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662" w:hanging="70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597" w:hanging="70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48" w:hanging="360"/>
        <w:jc w:val="right"/>
      </w:pPr>
      <w:rPr>
        <w:rFonts w:hint="default"/>
        <w:b/>
        <w:bCs/>
        <w:spacing w:val="0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31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88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457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03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60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17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21" w:hanging="360"/>
      </w:pPr>
      <w:rPr>
        <w:rFonts w:hint="default"/>
        <w:lang w:val="ru-RU" w:eastAsia="ru-RU" w:bidi="ru-RU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1"/>
      <w:jc w:val="both"/>
    </w:pPr>
    <w:rPr>
      <w:rFonts w:ascii="Times New Roman" w:hAnsi="Times New Roman" w:eastAsia="Times New Roman" w:cs="Times New Roman"/>
      <w:sz w:val="32"/>
      <w:szCs w:val="32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2221" w:hanging="361"/>
      <w:jc w:val="both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1" w:hanging="361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2020-04-27T17:43:11Z</dcterms:created>
  <dcterms:modified xsi:type="dcterms:W3CDTF">2020-04-27T17:43:11Z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2020-04-27T00:00:00Z</vt:filetime>
  </property>
</Properties>
</file>